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FE" w:rsidRDefault="00426249">
      <w:pPr>
        <w:spacing w:after="200"/>
        <w:ind w:firstLine="0"/>
        <w:jc w:val="center"/>
        <w:rPr>
          <w:b/>
          <w:smallCaps/>
          <w:sz w:val="28"/>
          <w:szCs w:val="28"/>
        </w:rPr>
      </w:pPr>
      <w:r>
        <w:rPr>
          <w:b/>
          <w:sz w:val="28"/>
          <w:szCs w:val="28"/>
        </w:rPr>
        <w:t>Joint Model for Study Programme Completion and Performance of Students in Distance Education in Sri Lanka</w:t>
      </w:r>
    </w:p>
    <w:p w:rsidR="00F46CFE" w:rsidRDefault="00426249">
      <w:pPr>
        <w:spacing w:after="120" w:line="240" w:lineRule="auto"/>
        <w:ind w:firstLine="0"/>
        <w:jc w:val="center"/>
        <w:rPr>
          <w:b/>
          <w:color w:val="FF0000"/>
          <w:vertAlign w:val="superscript"/>
        </w:rPr>
      </w:pPr>
      <w:r>
        <w:rPr>
          <w:b/>
        </w:rPr>
        <w:t>Jayani Hapugoda</w:t>
      </w:r>
      <w:r>
        <w:rPr>
          <w:b/>
          <w:vertAlign w:val="superscript"/>
        </w:rPr>
        <w:t>1</w:t>
      </w:r>
      <w:r>
        <w:rPr>
          <w:b/>
        </w:rPr>
        <w:t xml:space="preserve"> and Roshini Sooriyarachchi</w:t>
      </w:r>
      <w:r>
        <w:rPr>
          <w:b/>
          <w:vertAlign w:val="superscript"/>
        </w:rPr>
        <w:t>2</w:t>
      </w:r>
    </w:p>
    <w:p w:rsidR="00F46CFE" w:rsidRDefault="00426249">
      <w:pPr>
        <w:spacing w:after="0" w:line="240" w:lineRule="auto"/>
        <w:ind w:firstLine="0"/>
        <w:jc w:val="center"/>
        <w:rPr>
          <w:sz w:val="22"/>
          <w:szCs w:val="22"/>
        </w:rPr>
      </w:pPr>
      <w:r>
        <w:rPr>
          <w:sz w:val="22"/>
          <w:szCs w:val="22"/>
          <w:vertAlign w:val="superscript"/>
        </w:rPr>
        <w:t>1</w:t>
      </w:r>
      <w:r>
        <w:rPr>
          <w:sz w:val="22"/>
          <w:szCs w:val="22"/>
        </w:rPr>
        <w:t xml:space="preserve">Department of Management Studies, The Open University of Sri Lanka, Nawala </w:t>
      </w:r>
    </w:p>
    <w:p w:rsidR="00F46CFE" w:rsidRDefault="00426249">
      <w:pPr>
        <w:spacing w:after="0" w:line="240" w:lineRule="auto"/>
        <w:ind w:firstLine="0"/>
        <w:jc w:val="center"/>
        <w:rPr>
          <w:sz w:val="22"/>
          <w:szCs w:val="22"/>
        </w:rPr>
      </w:pPr>
      <w:r>
        <w:rPr>
          <w:sz w:val="22"/>
          <w:szCs w:val="22"/>
          <w:vertAlign w:val="superscript"/>
        </w:rPr>
        <w:t>2</w:t>
      </w:r>
      <w:r>
        <w:rPr>
          <w:sz w:val="22"/>
          <w:szCs w:val="22"/>
        </w:rPr>
        <w:t>Department of Statistics, University of Colombo, Colombo</w:t>
      </w:r>
    </w:p>
    <w:p w:rsidR="00F46CFE" w:rsidRDefault="00426249">
      <w:pPr>
        <w:pBdr>
          <w:top w:val="nil"/>
          <w:left w:val="nil"/>
          <w:bottom w:val="nil"/>
          <w:right w:val="nil"/>
          <w:between w:val="nil"/>
        </w:pBdr>
        <w:spacing w:after="0"/>
        <w:ind w:firstLine="0"/>
        <w:jc w:val="center"/>
        <w:rPr>
          <w:color w:val="000000"/>
          <w:sz w:val="22"/>
          <w:szCs w:val="22"/>
        </w:rPr>
      </w:pPr>
      <w:r>
        <w:rPr>
          <w:color w:val="000000"/>
          <w:sz w:val="22"/>
          <w:szCs w:val="22"/>
          <w:vertAlign w:val="superscript"/>
        </w:rPr>
        <w:t>*</w:t>
      </w:r>
      <w:r>
        <w:rPr>
          <w:color w:val="000000"/>
          <w:sz w:val="22"/>
          <w:szCs w:val="22"/>
        </w:rPr>
        <w:t xml:space="preserve">Corresponding Author: </w:t>
      </w:r>
      <w:r>
        <w:rPr>
          <w:sz w:val="22"/>
          <w:szCs w:val="22"/>
        </w:rPr>
        <w:t>jchap@ou.ac.lk</w:t>
      </w:r>
    </w:p>
    <w:p w:rsidR="00F46CFE" w:rsidRDefault="00426249">
      <w:pPr>
        <w:pBdr>
          <w:top w:val="nil"/>
          <w:left w:val="nil"/>
          <w:bottom w:val="nil"/>
          <w:right w:val="nil"/>
          <w:between w:val="nil"/>
        </w:pBdr>
        <w:spacing w:before="284" w:after="0"/>
        <w:ind w:firstLine="0"/>
        <w:rPr>
          <w:color w:val="FF0000"/>
          <w:sz w:val="18"/>
          <w:szCs w:val="18"/>
          <w:highlight w:val="white"/>
        </w:rPr>
      </w:pPr>
      <w:r>
        <w:rPr>
          <w:color w:val="000000"/>
          <w:sz w:val="18"/>
          <w:szCs w:val="18"/>
          <w:highlight w:val="white"/>
        </w:rPr>
        <w:t xml:space="preserve">Received: / Revised: / Published: </w:t>
      </w:r>
    </w:p>
    <w:p w:rsidR="00F46CFE" w:rsidRDefault="00426249">
      <w:pPr>
        <w:pBdr>
          <w:top w:val="nil"/>
          <w:left w:val="nil"/>
          <w:bottom w:val="nil"/>
          <w:right w:val="nil"/>
          <w:between w:val="nil"/>
        </w:pBdr>
        <w:spacing w:after="568"/>
        <w:ind w:firstLine="0"/>
        <w:rPr>
          <w:color w:val="FF0000"/>
          <w:sz w:val="18"/>
          <w:szCs w:val="18"/>
          <w:highlight w:val="white"/>
        </w:rPr>
      </w:pPr>
      <w:r>
        <w:rPr>
          <w:color w:val="000000"/>
          <w:sz w:val="18"/>
          <w:szCs w:val="18"/>
          <w:highlight w:val="white"/>
        </w:rPr>
        <w:t>©IAppStat-SL2014</w:t>
      </w:r>
    </w:p>
    <w:p w:rsidR="00F46CFE" w:rsidRDefault="00426249">
      <w:pPr>
        <w:pBdr>
          <w:top w:val="nil"/>
          <w:left w:val="nil"/>
          <w:bottom w:val="nil"/>
          <w:right w:val="nil"/>
          <w:between w:val="nil"/>
        </w:pBdr>
        <w:spacing w:after="120"/>
        <w:jc w:val="center"/>
        <w:rPr>
          <w:b/>
          <w:smallCaps/>
          <w:color w:val="FF0000"/>
        </w:rPr>
      </w:pPr>
      <w:r>
        <w:rPr>
          <w:b/>
          <w:smallCaps/>
          <w:color w:val="000000"/>
        </w:rPr>
        <w:t>Abstract</w:t>
      </w:r>
    </w:p>
    <w:p w:rsidR="00F46CFE" w:rsidRDefault="00426249">
      <w:pPr>
        <w:spacing w:before="120" w:after="120" w:line="240" w:lineRule="auto"/>
        <w:ind w:firstLine="0"/>
        <w:rPr>
          <w:i/>
          <w:sz w:val="22"/>
          <w:szCs w:val="22"/>
        </w:rPr>
      </w:pPr>
      <w:r>
        <w:rPr>
          <w:i/>
          <w:sz w:val="22"/>
          <w:szCs w:val="22"/>
        </w:rPr>
        <w:t>The completion rates of study programmes by students under the open and distance learning (ODL) mode is important to analyze as the low completion rates or dropouts in ODL mode is an area which has taken much attention over the past years. The time to completion has a relationship with the number of pass grades in the first attempt at final examinations, as if the students cannot go through the exams by first attempt, it will take more time to complete the program. On the other hand, the number of pass grades in the first attempt indicates the performance of the students and the poorly performing students might dropout from programs. When the completion time and the number of pass grades in the first attempt are correlated, it is better to model the two variables together, creating a joint/bivariate model. Thus, this study investigates the impact of individual level factors of the students on the completion status of a study program and number of pass grades in the first attempt at final examinations through a joint/bivariate model of time and count. As the students are clustered/ grouped within the study centers they are attached to, the analysis was undertaken by adjusting for the cluster effect as well. The individual level student factors that are of interest in this study are gender, age, employment status, years of employment experience, civil status, medium of study and attached study center. The records of 1657 students who have registered for Bachelors of Management Studies study programme in 2010 and 2011 at The Open University of Sri Lanka were considered in this study. The findings revealed the significant factors that affect the two variables under consideration and it also suggests that the joint model performs better than models taking the two response variables separately.</w:t>
      </w:r>
    </w:p>
    <w:p w:rsidR="00F46CFE" w:rsidRDefault="00F46CFE">
      <w:pPr>
        <w:pBdr>
          <w:top w:val="nil"/>
          <w:left w:val="nil"/>
          <w:bottom w:val="nil"/>
          <w:right w:val="nil"/>
          <w:between w:val="nil"/>
        </w:pBdr>
        <w:spacing w:before="120" w:after="0"/>
        <w:ind w:firstLine="0"/>
        <w:rPr>
          <w:i/>
          <w:sz w:val="22"/>
          <w:szCs w:val="22"/>
        </w:rPr>
      </w:pPr>
    </w:p>
    <w:p w:rsidR="00F46CFE" w:rsidRDefault="00426249">
      <w:pPr>
        <w:pBdr>
          <w:top w:val="nil"/>
          <w:left w:val="nil"/>
          <w:bottom w:val="nil"/>
          <w:right w:val="nil"/>
          <w:between w:val="nil"/>
        </w:pBdr>
        <w:spacing w:after="0"/>
        <w:ind w:firstLine="0"/>
        <w:rPr>
          <w:sz w:val="22"/>
          <w:szCs w:val="22"/>
        </w:rPr>
      </w:pPr>
      <w:r>
        <w:rPr>
          <w:b/>
          <w:color w:val="000000"/>
          <w:sz w:val="22"/>
          <w:szCs w:val="22"/>
        </w:rPr>
        <w:t xml:space="preserve">Keywords: </w:t>
      </w:r>
      <w:r>
        <w:rPr>
          <w:sz w:val="22"/>
          <w:szCs w:val="22"/>
        </w:rPr>
        <w:t>Open and Distance Learning, Joint modeling, Study Programme Completion, Student performance</w:t>
      </w:r>
    </w:p>
    <w:p w:rsidR="00F46CFE" w:rsidRDefault="00F46CFE">
      <w:pPr>
        <w:pBdr>
          <w:top w:val="nil"/>
          <w:left w:val="nil"/>
          <w:bottom w:val="nil"/>
          <w:right w:val="nil"/>
          <w:between w:val="nil"/>
        </w:pBdr>
        <w:spacing w:after="0"/>
        <w:ind w:firstLine="0"/>
        <w:rPr>
          <w:sz w:val="22"/>
          <w:szCs w:val="22"/>
        </w:rPr>
      </w:pPr>
    </w:p>
    <w:p w:rsidR="00F46CFE" w:rsidRDefault="00F46CFE">
      <w:pPr>
        <w:spacing w:after="0"/>
        <w:ind w:firstLine="0"/>
        <w:rPr>
          <w:color w:val="FF0000"/>
          <w:sz w:val="22"/>
          <w:szCs w:val="22"/>
        </w:rPr>
      </w:pPr>
    </w:p>
    <w:p w:rsidR="00F46CFE" w:rsidRDefault="00426249">
      <w:pPr>
        <w:pStyle w:val="Heading1"/>
        <w:numPr>
          <w:ilvl w:val="0"/>
          <w:numId w:val="1"/>
        </w:numPr>
        <w:spacing w:before="0" w:after="0" w:line="276" w:lineRule="auto"/>
      </w:pPr>
      <w:r>
        <w:t>Introduction</w:t>
      </w:r>
    </w:p>
    <w:p w:rsidR="00F46CFE" w:rsidRDefault="00426249">
      <w:pPr>
        <w:spacing w:after="200" w:line="240" w:lineRule="auto"/>
        <w:ind w:firstLine="0"/>
        <w:rPr>
          <w:sz w:val="22"/>
          <w:szCs w:val="22"/>
        </w:rPr>
      </w:pPr>
      <w:r>
        <w:rPr>
          <w:sz w:val="22"/>
          <w:szCs w:val="22"/>
        </w:rPr>
        <w:t>While the ‘student success’ is considered as one of the factors that assess the quality of higher education, student dropout/ attrition is identified as a major threat in distance education institutes (</w:t>
      </w:r>
      <w:r>
        <w:rPr>
          <w:sz w:val="22"/>
          <w:szCs w:val="22"/>
          <w:highlight w:val="white"/>
        </w:rPr>
        <w:t>Berge &amp; Huang, 2004</w:t>
      </w:r>
      <w:r>
        <w:rPr>
          <w:sz w:val="22"/>
          <w:szCs w:val="22"/>
        </w:rPr>
        <w:t>). Not only dropout rates, but time to dropout is also plays a significant role in this area of research (</w:t>
      </w:r>
      <w:r>
        <w:rPr>
          <w:sz w:val="22"/>
          <w:szCs w:val="22"/>
          <w:highlight w:val="white"/>
        </w:rPr>
        <w:t>Ishitani &amp; DesJardins, 2002)</w:t>
      </w:r>
      <w:r>
        <w:rPr>
          <w:sz w:val="22"/>
          <w:szCs w:val="22"/>
        </w:rPr>
        <w:t xml:space="preserve">. Not like in conventional universities, distance education institutes have flexible structure for completing the study programs, while providing multiple exit qualifications for the students. Thus, time taken to complete a particular study program is something important to consider in this context. </w:t>
      </w:r>
    </w:p>
    <w:p w:rsidR="00F46CFE" w:rsidRDefault="00426249">
      <w:pPr>
        <w:spacing w:after="200" w:line="240" w:lineRule="auto"/>
        <w:ind w:firstLine="0"/>
        <w:rPr>
          <w:sz w:val="22"/>
          <w:szCs w:val="22"/>
        </w:rPr>
      </w:pPr>
      <w:r>
        <w:rPr>
          <w:sz w:val="22"/>
          <w:szCs w:val="22"/>
        </w:rPr>
        <w:t>The time to complete/ dropout has a relationship with the number of pass grades in the first attempt at final examinations, as if the students cannot go through the exams by first attempt it will take more time to complete the program. On the other hand, the number of pass grades in the first attempt can be an indicator of student performance and the poorly performing students might dropout from programmes. Literature suggests that personal factors of students (such as gender, age, employment status etc.) can affect the dropout rates or the programme completion by the students (</w:t>
      </w:r>
      <w:r>
        <w:rPr>
          <w:sz w:val="22"/>
          <w:szCs w:val="22"/>
          <w:highlight w:val="white"/>
        </w:rPr>
        <w:t>Berge &amp; Huang, 2004</w:t>
      </w:r>
      <w:r>
        <w:rPr>
          <w:sz w:val="22"/>
          <w:szCs w:val="22"/>
        </w:rPr>
        <w:t xml:space="preserve">; </w:t>
      </w:r>
      <w:r>
        <w:rPr>
          <w:sz w:val="22"/>
          <w:szCs w:val="22"/>
          <w:highlight w:val="white"/>
        </w:rPr>
        <w:t xml:space="preserve">Xenos et al, 2002) </w:t>
      </w:r>
      <w:r>
        <w:rPr>
          <w:sz w:val="22"/>
          <w:szCs w:val="22"/>
        </w:rPr>
        <w:t xml:space="preserve">and student performance (Beaumont-Walters &amp; Soyibo ,2001); </w:t>
      </w:r>
      <w:r>
        <w:rPr>
          <w:sz w:val="22"/>
          <w:szCs w:val="22"/>
          <w:highlight w:val="white"/>
        </w:rPr>
        <w:t>Richardson et al, 2012</w:t>
      </w:r>
      <w:r>
        <w:rPr>
          <w:sz w:val="22"/>
          <w:szCs w:val="22"/>
        </w:rPr>
        <w:t xml:space="preserve">) in higher education. Factors such as age and employment status are important to consider in distance education context, as the study programs are open for students in any age level (except below 16 years of age) and allow part time students who are full time employed to enrol in these programmes. Thus, analyzing the impact of personal factors on time to dropout/ complete and performance of the students would be beneficial for the field of higher education and especially the field of distance education. </w:t>
      </w:r>
    </w:p>
    <w:p w:rsidR="00F46CFE" w:rsidRDefault="00426249">
      <w:pPr>
        <w:spacing w:after="200" w:line="240" w:lineRule="auto"/>
        <w:ind w:firstLine="0"/>
        <w:rPr>
          <w:b/>
          <w:smallCaps/>
        </w:rPr>
      </w:pPr>
      <w:r>
        <w:rPr>
          <w:b/>
        </w:rPr>
        <w:t xml:space="preserve">      2. Data</w:t>
      </w:r>
    </w:p>
    <w:p w:rsidR="00F46CFE" w:rsidRDefault="00426249">
      <w:pPr>
        <w:spacing w:after="200" w:line="240" w:lineRule="auto"/>
        <w:ind w:firstLine="0"/>
        <w:rPr>
          <w:sz w:val="22"/>
          <w:szCs w:val="22"/>
        </w:rPr>
      </w:pPr>
      <w:r>
        <w:rPr>
          <w:sz w:val="22"/>
          <w:szCs w:val="22"/>
        </w:rPr>
        <w:t xml:space="preserve">The data obtained for this study represents records of the students who have registered for Bachelor of Management Studies (BMS) programme at the Open University of Sri Lanka (OUSL), which conducts the program in all of the regional/ study centers across the country.  As the students are clustered in different regional/ study centers, the clustering effect is also present in the dataset. </w:t>
      </w:r>
    </w:p>
    <w:p w:rsidR="00F46CFE" w:rsidRDefault="00426249">
      <w:pPr>
        <w:spacing w:after="200" w:line="240" w:lineRule="auto"/>
        <w:ind w:firstLine="0"/>
        <w:rPr>
          <w:sz w:val="22"/>
          <w:szCs w:val="22"/>
        </w:rPr>
      </w:pPr>
      <w:r>
        <w:rPr>
          <w:sz w:val="22"/>
          <w:szCs w:val="22"/>
        </w:rPr>
        <w:t xml:space="preserve">These secondary data were retrieved from the OUSL student database for 1657 students who have registered for BMS programme in 2010 and 2011. Out of the students, some have completed the programme by the end of 2017 (at the point of retrieving data), while some of them have dropped out and some of them are still ongoing. Out of the ongoing students, some are ongoing – active while some are ongoing – inactive. Ongoing inactive students represent the students who are </w:t>
      </w:r>
      <w:r>
        <w:rPr>
          <w:sz w:val="22"/>
          <w:szCs w:val="22"/>
        </w:rPr>
        <w:lastRenderedPageBreak/>
        <w:t>inactive in the system (those who have not updated the studentship) for more than 5 years and hence for this study, they are assumed to be dropped out of the programme. Ongoing – active students are regarded as censored observations at the end of the study period in 2017.</w:t>
      </w:r>
    </w:p>
    <w:p w:rsidR="00F46CFE" w:rsidRDefault="00426249">
      <w:pPr>
        <w:spacing w:after="200" w:line="360" w:lineRule="auto"/>
        <w:ind w:firstLine="0"/>
        <w:rPr>
          <w:b/>
          <w:smallCaps/>
        </w:rPr>
      </w:pPr>
      <w:r>
        <w:rPr>
          <w:b/>
        </w:rPr>
        <w:t xml:space="preserve">      3. Descriptive Data Analysis</w:t>
      </w:r>
    </w:p>
    <w:p w:rsidR="00F46CFE" w:rsidRDefault="00426249">
      <w:pPr>
        <w:spacing w:after="200" w:line="240" w:lineRule="auto"/>
        <w:ind w:firstLine="0"/>
        <w:rPr>
          <w:sz w:val="22"/>
          <w:szCs w:val="22"/>
        </w:rPr>
      </w:pPr>
      <w:r>
        <w:rPr>
          <w:sz w:val="22"/>
          <w:szCs w:val="22"/>
        </w:rPr>
        <w:t>With respect to gender, there were 737 (44.5%) females and 920 (55.5%) males in the dataset. There were 1271 (76.7%) students who have prior academic qualifications, 375 (22.6%) with prior professional qualifications, while 11 (11.7%) without any prior qualifications. According to the employment status of the students, 1524 (92%) are employed and 133 (8%) are not employed. Age of the students varies from 21 – 67, while the number of pass grades in first attempt ranges from 0 – 28.</w:t>
      </w:r>
    </w:p>
    <w:p w:rsidR="00F46CFE" w:rsidRDefault="00426249">
      <w:pPr>
        <w:spacing w:after="200" w:line="240" w:lineRule="auto"/>
        <w:ind w:firstLine="0"/>
        <w:rPr>
          <w:sz w:val="22"/>
          <w:szCs w:val="22"/>
        </w:rPr>
      </w:pPr>
      <w:r>
        <w:rPr>
          <w:sz w:val="22"/>
          <w:szCs w:val="22"/>
        </w:rPr>
        <w:t xml:space="preserve">Only 147 (8.9%) of the total number of students have completed the programme, 175 (10.4%) are ongoing – active, 280 (16.9%) are ongoing – inactive, while 1058 (63.9%) have been dropped out from the program. </w:t>
      </w:r>
    </w:p>
    <w:p w:rsidR="00F46CFE" w:rsidRDefault="00426249">
      <w:pPr>
        <w:spacing w:after="200" w:line="240" w:lineRule="auto"/>
        <w:ind w:firstLine="0"/>
        <w:rPr>
          <w:sz w:val="22"/>
          <w:szCs w:val="22"/>
        </w:rPr>
      </w:pPr>
      <w:r>
        <w:rPr>
          <w:sz w:val="22"/>
          <w:szCs w:val="22"/>
        </w:rPr>
        <w:t xml:space="preserve">The descriptions of variables used in this study are listed in table 1. </w:t>
      </w:r>
    </w:p>
    <w:p w:rsidR="00F46CFE" w:rsidRDefault="00426249">
      <w:pPr>
        <w:spacing w:after="0" w:line="240" w:lineRule="auto"/>
        <w:ind w:firstLine="0"/>
        <w:rPr>
          <w:sz w:val="22"/>
          <w:szCs w:val="22"/>
        </w:rPr>
      </w:pPr>
      <w:r>
        <w:rPr>
          <w:sz w:val="22"/>
          <w:szCs w:val="22"/>
        </w:rPr>
        <w:t>Table 1: Description of Data</w:t>
      </w:r>
    </w:p>
    <w:tbl>
      <w:tblPr>
        <w:tblStyle w:val="a"/>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275"/>
        <w:gridCol w:w="2220"/>
        <w:gridCol w:w="1650"/>
        <w:gridCol w:w="705"/>
      </w:tblGrid>
      <w:tr w:rsidR="00F46CFE">
        <w:tc>
          <w:tcPr>
            <w:tcW w:w="1335" w:type="dxa"/>
          </w:tcPr>
          <w:p w:rsidR="00F46CFE" w:rsidRDefault="00426249">
            <w:pPr>
              <w:spacing w:after="0"/>
              <w:ind w:left="90" w:hanging="90"/>
              <w:rPr>
                <w:sz w:val="22"/>
                <w:szCs w:val="22"/>
              </w:rPr>
            </w:pPr>
            <w:r>
              <w:rPr>
                <w:sz w:val="22"/>
                <w:szCs w:val="22"/>
              </w:rPr>
              <w:t>Variable</w:t>
            </w:r>
          </w:p>
        </w:tc>
        <w:tc>
          <w:tcPr>
            <w:tcW w:w="1275" w:type="dxa"/>
          </w:tcPr>
          <w:p w:rsidR="00F46CFE" w:rsidRDefault="00426249">
            <w:pPr>
              <w:spacing w:after="0"/>
              <w:ind w:left="90" w:hanging="90"/>
              <w:rPr>
                <w:sz w:val="22"/>
                <w:szCs w:val="22"/>
              </w:rPr>
            </w:pPr>
            <w:r>
              <w:rPr>
                <w:sz w:val="22"/>
                <w:szCs w:val="22"/>
              </w:rPr>
              <w:t>Type</w:t>
            </w:r>
          </w:p>
        </w:tc>
        <w:tc>
          <w:tcPr>
            <w:tcW w:w="2220" w:type="dxa"/>
          </w:tcPr>
          <w:p w:rsidR="00F46CFE" w:rsidRDefault="00426249">
            <w:pPr>
              <w:spacing w:after="0"/>
              <w:ind w:left="90" w:hanging="90"/>
              <w:rPr>
                <w:sz w:val="22"/>
                <w:szCs w:val="22"/>
              </w:rPr>
            </w:pPr>
            <w:r>
              <w:rPr>
                <w:sz w:val="22"/>
                <w:szCs w:val="22"/>
              </w:rPr>
              <w:t>Description</w:t>
            </w:r>
          </w:p>
        </w:tc>
        <w:tc>
          <w:tcPr>
            <w:tcW w:w="1650" w:type="dxa"/>
          </w:tcPr>
          <w:p w:rsidR="00F46CFE" w:rsidRDefault="00426249">
            <w:pPr>
              <w:spacing w:after="0"/>
              <w:ind w:left="90" w:hanging="90"/>
              <w:rPr>
                <w:sz w:val="22"/>
                <w:szCs w:val="22"/>
              </w:rPr>
            </w:pPr>
            <w:r>
              <w:rPr>
                <w:sz w:val="22"/>
                <w:szCs w:val="22"/>
              </w:rPr>
              <w:t>Levels</w:t>
            </w:r>
          </w:p>
        </w:tc>
        <w:tc>
          <w:tcPr>
            <w:tcW w:w="705" w:type="dxa"/>
          </w:tcPr>
          <w:p w:rsidR="00F46CFE" w:rsidRDefault="00426249">
            <w:pPr>
              <w:spacing w:after="0"/>
              <w:ind w:left="90" w:hanging="90"/>
              <w:rPr>
                <w:sz w:val="22"/>
                <w:szCs w:val="22"/>
              </w:rPr>
            </w:pPr>
            <w:r>
              <w:rPr>
                <w:sz w:val="22"/>
                <w:szCs w:val="22"/>
              </w:rPr>
              <w:t>Code</w:t>
            </w:r>
          </w:p>
        </w:tc>
      </w:tr>
      <w:tr w:rsidR="00F46CFE">
        <w:trPr>
          <w:trHeight w:val="460"/>
        </w:trPr>
        <w:tc>
          <w:tcPr>
            <w:tcW w:w="1335" w:type="dxa"/>
            <w:vMerge w:val="restart"/>
          </w:tcPr>
          <w:p w:rsidR="00F46CFE" w:rsidRDefault="00426249">
            <w:pPr>
              <w:spacing w:after="0"/>
              <w:ind w:left="90" w:hanging="90"/>
              <w:rPr>
                <w:sz w:val="22"/>
                <w:szCs w:val="22"/>
              </w:rPr>
            </w:pPr>
            <w:r>
              <w:rPr>
                <w:sz w:val="22"/>
                <w:szCs w:val="22"/>
              </w:rPr>
              <w:t>Completion Status</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Whether the students have completed the programme/ dropout/ ongoing</w:t>
            </w:r>
          </w:p>
        </w:tc>
        <w:tc>
          <w:tcPr>
            <w:tcW w:w="1650" w:type="dxa"/>
          </w:tcPr>
          <w:p w:rsidR="00F46CFE" w:rsidRDefault="00426249">
            <w:pPr>
              <w:spacing w:after="0"/>
              <w:ind w:left="90" w:hanging="90"/>
              <w:rPr>
                <w:sz w:val="22"/>
                <w:szCs w:val="22"/>
              </w:rPr>
            </w:pPr>
            <w:r>
              <w:rPr>
                <w:sz w:val="22"/>
                <w:szCs w:val="22"/>
              </w:rPr>
              <w:t>Completed</w:t>
            </w:r>
          </w:p>
          <w:p w:rsidR="00F46CFE" w:rsidRDefault="00F46CFE">
            <w:pPr>
              <w:spacing w:after="0"/>
              <w:ind w:left="90" w:hanging="90"/>
              <w:rPr>
                <w:sz w:val="22"/>
                <w:szCs w:val="22"/>
              </w:rPr>
            </w:pPr>
          </w:p>
        </w:tc>
        <w:tc>
          <w:tcPr>
            <w:tcW w:w="705" w:type="dxa"/>
          </w:tcPr>
          <w:p w:rsidR="00F46CFE" w:rsidRDefault="00426249">
            <w:pPr>
              <w:spacing w:after="0"/>
              <w:ind w:left="90" w:hanging="90"/>
              <w:rPr>
                <w:sz w:val="22"/>
                <w:szCs w:val="22"/>
              </w:rPr>
            </w:pPr>
            <w:r>
              <w:rPr>
                <w:sz w:val="22"/>
                <w:szCs w:val="22"/>
              </w:rPr>
              <w:t>1</w:t>
            </w:r>
          </w:p>
          <w:p w:rsidR="00F46CFE" w:rsidRDefault="00F46CFE">
            <w:pPr>
              <w:spacing w:after="0"/>
              <w:ind w:left="90" w:hanging="90"/>
              <w:rPr>
                <w:sz w:val="22"/>
                <w:szCs w:val="22"/>
              </w:rPr>
            </w:pPr>
          </w:p>
        </w:tc>
      </w:tr>
      <w:tr w:rsidR="00F46CFE">
        <w:trPr>
          <w:trHeight w:val="460"/>
        </w:trPr>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90" w:hanging="90"/>
              <w:rPr>
                <w:sz w:val="22"/>
                <w:szCs w:val="22"/>
              </w:rPr>
            </w:pPr>
            <w:r>
              <w:rPr>
                <w:sz w:val="22"/>
                <w:szCs w:val="22"/>
              </w:rPr>
              <w:t>Ongoing</w:t>
            </w:r>
          </w:p>
        </w:tc>
        <w:tc>
          <w:tcPr>
            <w:tcW w:w="705" w:type="dxa"/>
          </w:tcPr>
          <w:p w:rsidR="00F46CFE" w:rsidRDefault="00426249">
            <w:pPr>
              <w:spacing w:after="0"/>
              <w:ind w:left="90" w:hanging="90"/>
              <w:rPr>
                <w:sz w:val="22"/>
                <w:szCs w:val="22"/>
              </w:rPr>
            </w:pPr>
            <w:r>
              <w:rPr>
                <w:sz w:val="22"/>
                <w:szCs w:val="22"/>
              </w:rPr>
              <w:t>1*</w:t>
            </w:r>
          </w:p>
        </w:tc>
      </w:tr>
      <w:tr w:rsidR="00F46CFE">
        <w:trPr>
          <w:trHeight w:val="460"/>
        </w:trPr>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90" w:hanging="90"/>
              <w:rPr>
                <w:sz w:val="22"/>
                <w:szCs w:val="22"/>
              </w:rPr>
            </w:pPr>
            <w:r>
              <w:rPr>
                <w:sz w:val="22"/>
                <w:szCs w:val="22"/>
              </w:rPr>
              <w:t>Dropout</w:t>
            </w:r>
          </w:p>
        </w:tc>
        <w:tc>
          <w:tcPr>
            <w:tcW w:w="705" w:type="dxa"/>
          </w:tcPr>
          <w:p w:rsidR="00F46CFE" w:rsidRDefault="00426249">
            <w:pPr>
              <w:spacing w:after="0"/>
              <w:ind w:left="90" w:hanging="90"/>
              <w:rPr>
                <w:sz w:val="22"/>
                <w:szCs w:val="22"/>
              </w:rPr>
            </w:pPr>
            <w:r>
              <w:rPr>
                <w:sz w:val="22"/>
                <w:szCs w:val="22"/>
              </w:rPr>
              <w:t>0</w:t>
            </w:r>
          </w:p>
        </w:tc>
      </w:tr>
      <w:tr w:rsidR="00F46CFE">
        <w:tc>
          <w:tcPr>
            <w:tcW w:w="1335" w:type="dxa"/>
          </w:tcPr>
          <w:p w:rsidR="00F46CFE" w:rsidRDefault="00426249">
            <w:pPr>
              <w:spacing w:after="0"/>
              <w:ind w:left="90" w:hanging="90"/>
              <w:rPr>
                <w:sz w:val="22"/>
                <w:szCs w:val="22"/>
              </w:rPr>
            </w:pPr>
            <w:r>
              <w:rPr>
                <w:sz w:val="22"/>
                <w:szCs w:val="22"/>
              </w:rPr>
              <w:t>Survival Time</w:t>
            </w:r>
          </w:p>
        </w:tc>
        <w:tc>
          <w:tcPr>
            <w:tcW w:w="1275" w:type="dxa"/>
          </w:tcPr>
          <w:p w:rsidR="00F46CFE" w:rsidRDefault="00426249">
            <w:pPr>
              <w:spacing w:after="0"/>
              <w:ind w:left="90" w:hanging="90"/>
              <w:rPr>
                <w:sz w:val="22"/>
                <w:szCs w:val="22"/>
              </w:rPr>
            </w:pPr>
            <w:r>
              <w:rPr>
                <w:sz w:val="22"/>
                <w:szCs w:val="22"/>
              </w:rPr>
              <w:t>Continuous</w:t>
            </w:r>
          </w:p>
        </w:tc>
        <w:tc>
          <w:tcPr>
            <w:tcW w:w="2220" w:type="dxa"/>
          </w:tcPr>
          <w:p w:rsidR="00F46CFE" w:rsidRDefault="00426249">
            <w:pPr>
              <w:spacing w:after="0"/>
              <w:ind w:left="90" w:hanging="90"/>
              <w:rPr>
                <w:sz w:val="22"/>
                <w:szCs w:val="22"/>
              </w:rPr>
            </w:pPr>
            <w:r>
              <w:rPr>
                <w:sz w:val="22"/>
                <w:szCs w:val="22"/>
              </w:rPr>
              <w:t>Time taken to complete the programme/ dropout from the programme</w:t>
            </w:r>
          </w:p>
        </w:tc>
        <w:tc>
          <w:tcPr>
            <w:tcW w:w="1650" w:type="dxa"/>
          </w:tcPr>
          <w:p w:rsidR="00F46CFE" w:rsidRDefault="00426249">
            <w:pPr>
              <w:spacing w:after="0"/>
              <w:ind w:left="90" w:hanging="90"/>
              <w:rPr>
                <w:sz w:val="22"/>
                <w:szCs w:val="22"/>
              </w:rPr>
            </w:pPr>
            <w:r>
              <w:rPr>
                <w:sz w:val="22"/>
                <w:szCs w:val="22"/>
              </w:rPr>
              <w:t>NA</w:t>
            </w:r>
          </w:p>
        </w:tc>
        <w:tc>
          <w:tcPr>
            <w:tcW w:w="705" w:type="dxa"/>
          </w:tcPr>
          <w:p w:rsidR="00F46CFE" w:rsidRDefault="00426249">
            <w:pPr>
              <w:spacing w:after="0"/>
              <w:ind w:left="90" w:hanging="90"/>
              <w:rPr>
                <w:sz w:val="22"/>
                <w:szCs w:val="22"/>
              </w:rPr>
            </w:pPr>
            <w:r>
              <w:rPr>
                <w:sz w:val="22"/>
                <w:szCs w:val="22"/>
              </w:rPr>
              <w:t>NA</w:t>
            </w:r>
          </w:p>
        </w:tc>
      </w:tr>
      <w:tr w:rsidR="00F46CFE">
        <w:tc>
          <w:tcPr>
            <w:tcW w:w="1335" w:type="dxa"/>
          </w:tcPr>
          <w:p w:rsidR="00F46CFE" w:rsidRDefault="00426249">
            <w:pPr>
              <w:spacing w:after="0"/>
              <w:ind w:left="90" w:hanging="90"/>
              <w:rPr>
                <w:sz w:val="22"/>
                <w:szCs w:val="22"/>
              </w:rPr>
            </w:pPr>
            <w:r>
              <w:rPr>
                <w:sz w:val="22"/>
                <w:szCs w:val="22"/>
              </w:rPr>
              <w:t>Count</w:t>
            </w:r>
          </w:p>
        </w:tc>
        <w:tc>
          <w:tcPr>
            <w:tcW w:w="1275" w:type="dxa"/>
          </w:tcPr>
          <w:p w:rsidR="00F46CFE" w:rsidRDefault="00426249">
            <w:pPr>
              <w:spacing w:after="0"/>
              <w:ind w:left="90" w:hanging="90"/>
              <w:rPr>
                <w:sz w:val="22"/>
                <w:szCs w:val="22"/>
              </w:rPr>
            </w:pPr>
            <w:r>
              <w:rPr>
                <w:sz w:val="22"/>
                <w:szCs w:val="22"/>
              </w:rPr>
              <w:t>Discrete</w:t>
            </w:r>
          </w:p>
        </w:tc>
        <w:tc>
          <w:tcPr>
            <w:tcW w:w="2220" w:type="dxa"/>
          </w:tcPr>
          <w:p w:rsidR="00F46CFE" w:rsidRDefault="00426249">
            <w:pPr>
              <w:spacing w:after="0"/>
              <w:ind w:left="90" w:hanging="90"/>
              <w:rPr>
                <w:sz w:val="22"/>
                <w:szCs w:val="22"/>
              </w:rPr>
            </w:pPr>
            <w:r>
              <w:rPr>
                <w:sz w:val="22"/>
                <w:szCs w:val="22"/>
              </w:rPr>
              <w:t>The number of pass grades in the first attempt at final examinations</w:t>
            </w:r>
          </w:p>
        </w:tc>
        <w:tc>
          <w:tcPr>
            <w:tcW w:w="1650" w:type="dxa"/>
          </w:tcPr>
          <w:p w:rsidR="00F46CFE" w:rsidRDefault="00426249">
            <w:pPr>
              <w:spacing w:after="0"/>
              <w:ind w:left="90" w:hanging="90"/>
              <w:rPr>
                <w:sz w:val="22"/>
                <w:szCs w:val="22"/>
              </w:rPr>
            </w:pPr>
            <w:r>
              <w:rPr>
                <w:sz w:val="22"/>
                <w:szCs w:val="22"/>
              </w:rPr>
              <w:t>NA</w:t>
            </w:r>
          </w:p>
        </w:tc>
        <w:tc>
          <w:tcPr>
            <w:tcW w:w="705" w:type="dxa"/>
          </w:tcPr>
          <w:p w:rsidR="00F46CFE" w:rsidRDefault="00426249">
            <w:pPr>
              <w:spacing w:after="0"/>
              <w:ind w:left="90" w:hanging="90"/>
              <w:rPr>
                <w:sz w:val="22"/>
                <w:szCs w:val="22"/>
              </w:rPr>
            </w:pPr>
            <w:r>
              <w:rPr>
                <w:sz w:val="22"/>
                <w:szCs w:val="22"/>
              </w:rPr>
              <w:t>NA</w:t>
            </w:r>
          </w:p>
        </w:tc>
      </w:tr>
      <w:tr w:rsidR="00F46CFE">
        <w:tc>
          <w:tcPr>
            <w:tcW w:w="1335" w:type="dxa"/>
            <w:vMerge w:val="restart"/>
          </w:tcPr>
          <w:p w:rsidR="00F46CFE" w:rsidRDefault="00426249">
            <w:pPr>
              <w:spacing w:after="0"/>
              <w:ind w:left="90" w:hanging="90"/>
              <w:rPr>
                <w:sz w:val="22"/>
                <w:szCs w:val="22"/>
              </w:rPr>
            </w:pPr>
            <w:r>
              <w:rPr>
                <w:sz w:val="22"/>
                <w:szCs w:val="22"/>
              </w:rPr>
              <w:t>Gender</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Gender of the student</w:t>
            </w:r>
          </w:p>
        </w:tc>
        <w:tc>
          <w:tcPr>
            <w:tcW w:w="1650" w:type="dxa"/>
          </w:tcPr>
          <w:p w:rsidR="00F46CFE" w:rsidRDefault="00426249">
            <w:pPr>
              <w:spacing w:after="0"/>
              <w:ind w:left="105" w:firstLine="0"/>
              <w:rPr>
                <w:sz w:val="22"/>
                <w:szCs w:val="22"/>
              </w:rPr>
            </w:pPr>
            <w:r>
              <w:rPr>
                <w:sz w:val="22"/>
                <w:szCs w:val="22"/>
              </w:rPr>
              <w:t>Male</w:t>
            </w:r>
          </w:p>
        </w:tc>
        <w:tc>
          <w:tcPr>
            <w:tcW w:w="705" w:type="dxa"/>
          </w:tcPr>
          <w:p w:rsidR="00F46CFE" w:rsidRDefault="00426249">
            <w:pPr>
              <w:spacing w:after="0"/>
              <w:ind w:left="90" w:hanging="90"/>
              <w:rPr>
                <w:sz w:val="22"/>
                <w:szCs w:val="22"/>
              </w:rPr>
            </w:pPr>
            <w:r>
              <w:rPr>
                <w:sz w:val="22"/>
                <w:szCs w:val="22"/>
              </w:rPr>
              <w:t>0</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Female</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vMerge w:val="restart"/>
          </w:tcPr>
          <w:p w:rsidR="00F46CFE" w:rsidRDefault="00426249">
            <w:pPr>
              <w:spacing w:after="0"/>
              <w:ind w:left="90" w:hanging="90"/>
              <w:rPr>
                <w:sz w:val="22"/>
                <w:szCs w:val="22"/>
              </w:rPr>
            </w:pPr>
            <w:r>
              <w:rPr>
                <w:sz w:val="22"/>
                <w:szCs w:val="22"/>
              </w:rPr>
              <w:t>Medium</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Medium of study</w:t>
            </w:r>
          </w:p>
        </w:tc>
        <w:tc>
          <w:tcPr>
            <w:tcW w:w="1650" w:type="dxa"/>
          </w:tcPr>
          <w:p w:rsidR="00F46CFE" w:rsidRDefault="00426249">
            <w:pPr>
              <w:spacing w:after="0"/>
              <w:ind w:left="105" w:firstLine="0"/>
              <w:rPr>
                <w:sz w:val="22"/>
                <w:szCs w:val="22"/>
              </w:rPr>
            </w:pPr>
            <w:r>
              <w:rPr>
                <w:sz w:val="22"/>
                <w:szCs w:val="22"/>
              </w:rPr>
              <w:t>English</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Sinhala</w:t>
            </w:r>
          </w:p>
        </w:tc>
        <w:tc>
          <w:tcPr>
            <w:tcW w:w="705" w:type="dxa"/>
          </w:tcPr>
          <w:p w:rsidR="00F46CFE" w:rsidRDefault="00426249">
            <w:pPr>
              <w:spacing w:after="0"/>
              <w:ind w:left="90" w:hanging="90"/>
              <w:rPr>
                <w:sz w:val="22"/>
                <w:szCs w:val="22"/>
              </w:rPr>
            </w:pPr>
            <w:r>
              <w:rPr>
                <w:sz w:val="22"/>
                <w:szCs w:val="22"/>
              </w:rPr>
              <w:t>2</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Tamil</w:t>
            </w:r>
          </w:p>
        </w:tc>
        <w:tc>
          <w:tcPr>
            <w:tcW w:w="705" w:type="dxa"/>
          </w:tcPr>
          <w:p w:rsidR="00F46CFE" w:rsidRDefault="00426249">
            <w:pPr>
              <w:spacing w:after="0"/>
              <w:ind w:left="90" w:hanging="90"/>
              <w:rPr>
                <w:sz w:val="22"/>
                <w:szCs w:val="22"/>
              </w:rPr>
            </w:pPr>
            <w:r>
              <w:rPr>
                <w:sz w:val="22"/>
                <w:szCs w:val="22"/>
              </w:rPr>
              <w:t>3</w:t>
            </w:r>
          </w:p>
        </w:tc>
      </w:tr>
      <w:tr w:rsidR="00F46CFE">
        <w:tc>
          <w:tcPr>
            <w:tcW w:w="1335" w:type="dxa"/>
            <w:vMerge w:val="restart"/>
          </w:tcPr>
          <w:p w:rsidR="00F46CFE" w:rsidRDefault="00426249">
            <w:pPr>
              <w:spacing w:after="0"/>
              <w:ind w:left="90" w:hanging="90"/>
              <w:rPr>
                <w:sz w:val="22"/>
                <w:szCs w:val="22"/>
              </w:rPr>
            </w:pPr>
            <w:r>
              <w:rPr>
                <w:sz w:val="22"/>
                <w:szCs w:val="22"/>
              </w:rPr>
              <w:t>Civil Status</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Civil status of students</w:t>
            </w:r>
          </w:p>
        </w:tc>
        <w:tc>
          <w:tcPr>
            <w:tcW w:w="1650" w:type="dxa"/>
          </w:tcPr>
          <w:p w:rsidR="00F46CFE" w:rsidRDefault="00426249">
            <w:pPr>
              <w:spacing w:after="0"/>
              <w:ind w:left="105" w:firstLine="0"/>
              <w:rPr>
                <w:sz w:val="22"/>
                <w:szCs w:val="22"/>
              </w:rPr>
            </w:pPr>
            <w:r>
              <w:rPr>
                <w:sz w:val="22"/>
                <w:szCs w:val="22"/>
              </w:rPr>
              <w:t xml:space="preserve">Married </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Single </w:t>
            </w:r>
          </w:p>
        </w:tc>
        <w:tc>
          <w:tcPr>
            <w:tcW w:w="705" w:type="dxa"/>
          </w:tcPr>
          <w:p w:rsidR="00F46CFE" w:rsidRDefault="00426249">
            <w:pPr>
              <w:spacing w:after="0"/>
              <w:ind w:left="90" w:hanging="90"/>
              <w:rPr>
                <w:sz w:val="22"/>
                <w:szCs w:val="22"/>
              </w:rPr>
            </w:pPr>
            <w:r>
              <w:rPr>
                <w:sz w:val="22"/>
                <w:szCs w:val="22"/>
              </w:rPr>
              <w:t>2</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Unknown </w:t>
            </w:r>
          </w:p>
        </w:tc>
        <w:tc>
          <w:tcPr>
            <w:tcW w:w="705" w:type="dxa"/>
          </w:tcPr>
          <w:p w:rsidR="00F46CFE" w:rsidRDefault="00426249">
            <w:pPr>
              <w:spacing w:after="0"/>
              <w:ind w:left="90" w:hanging="90"/>
              <w:rPr>
                <w:sz w:val="22"/>
                <w:szCs w:val="22"/>
              </w:rPr>
            </w:pPr>
            <w:r>
              <w:rPr>
                <w:sz w:val="22"/>
                <w:szCs w:val="22"/>
              </w:rPr>
              <w:t>3</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Widowed</w:t>
            </w:r>
          </w:p>
        </w:tc>
        <w:tc>
          <w:tcPr>
            <w:tcW w:w="705" w:type="dxa"/>
          </w:tcPr>
          <w:p w:rsidR="00F46CFE" w:rsidRDefault="00426249">
            <w:pPr>
              <w:spacing w:after="0"/>
              <w:ind w:left="90" w:hanging="90"/>
              <w:rPr>
                <w:sz w:val="22"/>
                <w:szCs w:val="22"/>
              </w:rPr>
            </w:pPr>
            <w:r>
              <w:rPr>
                <w:sz w:val="22"/>
                <w:szCs w:val="22"/>
              </w:rPr>
              <w:t>4</w:t>
            </w:r>
          </w:p>
        </w:tc>
      </w:tr>
      <w:tr w:rsidR="00F46CFE">
        <w:tc>
          <w:tcPr>
            <w:tcW w:w="1335" w:type="dxa"/>
            <w:vMerge w:val="restart"/>
          </w:tcPr>
          <w:p w:rsidR="00F46CFE" w:rsidRDefault="00426249">
            <w:pPr>
              <w:spacing w:after="0"/>
              <w:ind w:left="90" w:hanging="90"/>
              <w:rPr>
                <w:sz w:val="22"/>
                <w:szCs w:val="22"/>
              </w:rPr>
            </w:pPr>
            <w:r>
              <w:rPr>
                <w:sz w:val="22"/>
                <w:szCs w:val="22"/>
              </w:rPr>
              <w:t>Center</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Regional/ study center that the students are attached to</w:t>
            </w:r>
          </w:p>
        </w:tc>
        <w:tc>
          <w:tcPr>
            <w:tcW w:w="1650" w:type="dxa"/>
          </w:tcPr>
          <w:p w:rsidR="00F46CFE" w:rsidRDefault="00426249">
            <w:pPr>
              <w:spacing w:after="0"/>
              <w:ind w:left="105" w:firstLine="0"/>
              <w:rPr>
                <w:sz w:val="22"/>
                <w:szCs w:val="22"/>
              </w:rPr>
            </w:pPr>
            <w:r>
              <w:rPr>
                <w:sz w:val="22"/>
                <w:szCs w:val="22"/>
              </w:rPr>
              <w:t xml:space="preserve">Ambalangoda </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Anuradhapura </w:t>
            </w:r>
          </w:p>
        </w:tc>
        <w:tc>
          <w:tcPr>
            <w:tcW w:w="705" w:type="dxa"/>
          </w:tcPr>
          <w:p w:rsidR="00F46CFE" w:rsidRDefault="00426249">
            <w:pPr>
              <w:spacing w:after="0"/>
              <w:ind w:left="90" w:hanging="90"/>
              <w:rPr>
                <w:sz w:val="22"/>
                <w:szCs w:val="22"/>
              </w:rPr>
            </w:pPr>
            <w:r>
              <w:rPr>
                <w:sz w:val="22"/>
                <w:szCs w:val="22"/>
              </w:rPr>
              <w:t>2</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Badulla </w:t>
            </w:r>
          </w:p>
        </w:tc>
        <w:tc>
          <w:tcPr>
            <w:tcW w:w="705" w:type="dxa"/>
          </w:tcPr>
          <w:p w:rsidR="00F46CFE" w:rsidRDefault="00426249">
            <w:pPr>
              <w:spacing w:after="0"/>
              <w:ind w:left="90" w:hanging="90"/>
              <w:rPr>
                <w:sz w:val="22"/>
                <w:szCs w:val="22"/>
              </w:rPr>
            </w:pPr>
            <w:r>
              <w:rPr>
                <w:sz w:val="22"/>
                <w:szCs w:val="22"/>
              </w:rPr>
              <w:t>3</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Bandarawela </w:t>
            </w:r>
          </w:p>
        </w:tc>
        <w:tc>
          <w:tcPr>
            <w:tcW w:w="705" w:type="dxa"/>
          </w:tcPr>
          <w:p w:rsidR="00F46CFE" w:rsidRDefault="00426249">
            <w:pPr>
              <w:spacing w:after="0"/>
              <w:ind w:left="90" w:hanging="90"/>
              <w:rPr>
                <w:sz w:val="22"/>
                <w:szCs w:val="22"/>
              </w:rPr>
            </w:pPr>
            <w:r>
              <w:rPr>
                <w:sz w:val="22"/>
                <w:szCs w:val="22"/>
              </w:rPr>
              <w:t>4</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Batticaloa </w:t>
            </w:r>
          </w:p>
        </w:tc>
        <w:tc>
          <w:tcPr>
            <w:tcW w:w="705" w:type="dxa"/>
          </w:tcPr>
          <w:p w:rsidR="00F46CFE" w:rsidRDefault="00426249">
            <w:pPr>
              <w:spacing w:after="0"/>
              <w:ind w:left="90" w:hanging="90"/>
              <w:rPr>
                <w:sz w:val="22"/>
                <w:szCs w:val="22"/>
              </w:rPr>
            </w:pPr>
            <w:r>
              <w:rPr>
                <w:sz w:val="22"/>
                <w:szCs w:val="22"/>
              </w:rPr>
              <w:t>5</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Colombo </w:t>
            </w:r>
          </w:p>
        </w:tc>
        <w:tc>
          <w:tcPr>
            <w:tcW w:w="705" w:type="dxa"/>
          </w:tcPr>
          <w:p w:rsidR="00F46CFE" w:rsidRDefault="00426249">
            <w:pPr>
              <w:spacing w:after="0"/>
              <w:ind w:left="90" w:hanging="90"/>
              <w:rPr>
                <w:sz w:val="22"/>
                <w:szCs w:val="22"/>
              </w:rPr>
            </w:pPr>
            <w:r>
              <w:rPr>
                <w:sz w:val="22"/>
                <w:szCs w:val="22"/>
              </w:rPr>
              <w:t>6</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Galle </w:t>
            </w:r>
          </w:p>
        </w:tc>
        <w:tc>
          <w:tcPr>
            <w:tcW w:w="705" w:type="dxa"/>
          </w:tcPr>
          <w:p w:rsidR="00F46CFE" w:rsidRDefault="00426249">
            <w:pPr>
              <w:spacing w:after="0"/>
              <w:ind w:left="90" w:hanging="90"/>
              <w:rPr>
                <w:sz w:val="22"/>
                <w:szCs w:val="22"/>
              </w:rPr>
            </w:pPr>
            <w:r>
              <w:rPr>
                <w:sz w:val="22"/>
                <w:szCs w:val="22"/>
              </w:rPr>
              <w:t>7</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Gampaha </w:t>
            </w:r>
          </w:p>
        </w:tc>
        <w:tc>
          <w:tcPr>
            <w:tcW w:w="705" w:type="dxa"/>
          </w:tcPr>
          <w:p w:rsidR="00F46CFE" w:rsidRDefault="00426249">
            <w:pPr>
              <w:spacing w:after="0"/>
              <w:ind w:left="90" w:hanging="90"/>
              <w:rPr>
                <w:sz w:val="22"/>
                <w:szCs w:val="22"/>
              </w:rPr>
            </w:pPr>
            <w:r>
              <w:rPr>
                <w:sz w:val="22"/>
                <w:szCs w:val="22"/>
              </w:rPr>
              <w:t>8</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Hatton </w:t>
            </w:r>
          </w:p>
        </w:tc>
        <w:tc>
          <w:tcPr>
            <w:tcW w:w="705" w:type="dxa"/>
          </w:tcPr>
          <w:p w:rsidR="00F46CFE" w:rsidRDefault="00426249">
            <w:pPr>
              <w:spacing w:after="0"/>
              <w:ind w:left="90" w:hanging="90"/>
              <w:rPr>
                <w:sz w:val="22"/>
                <w:szCs w:val="22"/>
              </w:rPr>
            </w:pPr>
            <w:r>
              <w:rPr>
                <w:sz w:val="22"/>
                <w:szCs w:val="22"/>
              </w:rPr>
              <w:t>9</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Jaffna </w:t>
            </w:r>
          </w:p>
        </w:tc>
        <w:tc>
          <w:tcPr>
            <w:tcW w:w="705" w:type="dxa"/>
          </w:tcPr>
          <w:p w:rsidR="00F46CFE" w:rsidRDefault="00426249">
            <w:pPr>
              <w:spacing w:after="0"/>
              <w:ind w:left="90" w:hanging="90"/>
              <w:rPr>
                <w:sz w:val="22"/>
                <w:szCs w:val="22"/>
              </w:rPr>
            </w:pPr>
            <w:r>
              <w:rPr>
                <w:sz w:val="22"/>
                <w:szCs w:val="22"/>
              </w:rPr>
              <w:t>10</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Kalutara </w:t>
            </w:r>
          </w:p>
        </w:tc>
        <w:tc>
          <w:tcPr>
            <w:tcW w:w="705" w:type="dxa"/>
          </w:tcPr>
          <w:p w:rsidR="00F46CFE" w:rsidRDefault="00426249">
            <w:pPr>
              <w:spacing w:after="0"/>
              <w:ind w:left="90" w:hanging="90"/>
              <w:rPr>
                <w:sz w:val="22"/>
                <w:szCs w:val="22"/>
              </w:rPr>
            </w:pPr>
            <w:r>
              <w:rPr>
                <w:sz w:val="22"/>
                <w:szCs w:val="22"/>
              </w:rPr>
              <w:t>11</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Kandy </w:t>
            </w:r>
          </w:p>
        </w:tc>
        <w:tc>
          <w:tcPr>
            <w:tcW w:w="705" w:type="dxa"/>
          </w:tcPr>
          <w:p w:rsidR="00F46CFE" w:rsidRDefault="00426249">
            <w:pPr>
              <w:spacing w:after="0"/>
              <w:ind w:left="90" w:hanging="90"/>
              <w:rPr>
                <w:sz w:val="22"/>
                <w:szCs w:val="22"/>
              </w:rPr>
            </w:pPr>
            <w:r>
              <w:rPr>
                <w:sz w:val="22"/>
                <w:szCs w:val="22"/>
              </w:rPr>
              <w:t>12</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Kuliyapitiya </w:t>
            </w:r>
          </w:p>
        </w:tc>
        <w:tc>
          <w:tcPr>
            <w:tcW w:w="705" w:type="dxa"/>
          </w:tcPr>
          <w:p w:rsidR="00F46CFE" w:rsidRDefault="00426249">
            <w:pPr>
              <w:spacing w:after="0"/>
              <w:ind w:left="90" w:hanging="90"/>
              <w:rPr>
                <w:sz w:val="22"/>
                <w:szCs w:val="22"/>
              </w:rPr>
            </w:pPr>
            <w:r>
              <w:rPr>
                <w:sz w:val="22"/>
                <w:szCs w:val="22"/>
              </w:rPr>
              <w:t>13</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Kurunegala </w:t>
            </w:r>
          </w:p>
        </w:tc>
        <w:tc>
          <w:tcPr>
            <w:tcW w:w="705" w:type="dxa"/>
          </w:tcPr>
          <w:p w:rsidR="00F46CFE" w:rsidRDefault="00426249">
            <w:pPr>
              <w:spacing w:after="0"/>
              <w:ind w:left="90" w:hanging="90"/>
              <w:rPr>
                <w:sz w:val="22"/>
                <w:szCs w:val="22"/>
              </w:rPr>
            </w:pPr>
            <w:r>
              <w:rPr>
                <w:sz w:val="22"/>
                <w:szCs w:val="22"/>
              </w:rPr>
              <w:t>14</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Matara </w:t>
            </w:r>
          </w:p>
        </w:tc>
        <w:tc>
          <w:tcPr>
            <w:tcW w:w="705" w:type="dxa"/>
          </w:tcPr>
          <w:p w:rsidR="00F46CFE" w:rsidRDefault="00426249">
            <w:pPr>
              <w:spacing w:after="0"/>
              <w:ind w:left="90" w:hanging="90"/>
              <w:rPr>
                <w:sz w:val="22"/>
                <w:szCs w:val="22"/>
              </w:rPr>
            </w:pPr>
            <w:r>
              <w:rPr>
                <w:sz w:val="22"/>
                <w:szCs w:val="22"/>
              </w:rPr>
              <w:t>15</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Monaragala </w:t>
            </w:r>
          </w:p>
        </w:tc>
        <w:tc>
          <w:tcPr>
            <w:tcW w:w="705" w:type="dxa"/>
          </w:tcPr>
          <w:p w:rsidR="00F46CFE" w:rsidRDefault="00426249">
            <w:pPr>
              <w:spacing w:after="0"/>
              <w:ind w:left="90" w:hanging="90"/>
              <w:rPr>
                <w:sz w:val="22"/>
                <w:szCs w:val="22"/>
              </w:rPr>
            </w:pPr>
            <w:r>
              <w:rPr>
                <w:sz w:val="22"/>
                <w:szCs w:val="22"/>
              </w:rPr>
              <w:t>16</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Polonnaruwa </w:t>
            </w:r>
          </w:p>
        </w:tc>
        <w:tc>
          <w:tcPr>
            <w:tcW w:w="705" w:type="dxa"/>
          </w:tcPr>
          <w:p w:rsidR="00F46CFE" w:rsidRDefault="00426249">
            <w:pPr>
              <w:spacing w:after="0"/>
              <w:ind w:left="90" w:hanging="90"/>
              <w:rPr>
                <w:sz w:val="22"/>
                <w:szCs w:val="22"/>
              </w:rPr>
            </w:pPr>
            <w:r>
              <w:rPr>
                <w:sz w:val="22"/>
                <w:szCs w:val="22"/>
              </w:rPr>
              <w:t>17</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Puttalam </w:t>
            </w:r>
          </w:p>
        </w:tc>
        <w:tc>
          <w:tcPr>
            <w:tcW w:w="705" w:type="dxa"/>
          </w:tcPr>
          <w:p w:rsidR="00F46CFE" w:rsidRDefault="00426249">
            <w:pPr>
              <w:spacing w:after="0"/>
              <w:ind w:left="90" w:hanging="90"/>
              <w:rPr>
                <w:sz w:val="22"/>
                <w:szCs w:val="22"/>
              </w:rPr>
            </w:pPr>
            <w:r>
              <w:rPr>
                <w:sz w:val="22"/>
                <w:szCs w:val="22"/>
              </w:rPr>
              <w:t>18</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Ratnapura </w:t>
            </w:r>
          </w:p>
        </w:tc>
        <w:tc>
          <w:tcPr>
            <w:tcW w:w="705" w:type="dxa"/>
          </w:tcPr>
          <w:p w:rsidR="00F46CFE" w:rsidRDefault="00426249">
            <w:pPr>
              <w:spacing w:after="0"/>
              <w:ind w:left="90" w:hanging="90"/>
              <w:rPr>
                <w:sz w:val="22"/>
                <w:szCs w:val="22"/>
              </w:rPr>
            </w:pPr>
            <w:r>
              <w:rPr>
                <w:sz w:val="22"/>
                <w:szCs w:val="22"/>
              </w:rPr>
              <w:t>19</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105" w:firstLine="0"/>
              <w:rPr>
                <w:sz w:val="22"/>
                <w:szCs w:val="22"/>
              </w:rPr>
            </w:pPr>
            <w:r>
              <w:rPr>
                <w:sz w:val="22"/>
                <w:szCs w:val="22"/>
              </w:rPr>
              <w:t xml:space="preserve">Vavuniya </w:t>
            </w:r>
          </w:p>
        </w:tc>
        <w:tc>
          <w:tcPr>
            <w:tcW w:w="705" w:type="dxa"/>
          </w:tcPr>
          <w:p w:rsidR="00F46CFE" w:rsidRDefault="00426249">
            <w:pPr>
              <w:spacing w:after="0"/>
              <w:ind w:left="90" w:hanging="90"/>
              <w:rPr>
                <w:sz w:val="22"/>
                <w:szCs w:val="22"/>
              </w:rPr>
            </w:pPr>
            <w:r>
              <w:rPr>
                <w:sz w:val="22"/>
                <w:szCs w:val="22"/>
              </w:rPr>
              <w:t>20</w:t>
            </w:r>
          </w:p>
        </w:tc>
      </w:tr>
      <w:tr w:rsidR="00F46CFE">
        <w:tc>
          <w:tcPr>
            <w:tcW w:w="1335" w:type="dxa"/>
          </w:tcPr>
          <w:p w:rsidR="00F46CFE" w:rsidRDefault="00426249">
            <w:pPr>
              <w:spacing w:after="0"/>
              <w:ind w:left="90" w:hanging="90"/>
              <w:rPr>
                <w:sz w:val="22"/>
                <w:szCs w:val="22"/>
              </w:rPr>
            </w:pPr>
            <w:r>
              <w:rPr>
                <w:sz w:val="22"/>
                <w:szCs w:val="22"/>
              </w:rPr>
              <w:t>Age</w:t>
            </w:r>
          </w:p>
        </w:tc>
        <w:tc>
          <w:tcPr>
            <w:tcW w:w="1275" w:type="dxa"/>
          </w:tcPr>
          <w:p w:rsidR="00F46CFE" w:rsidRDefault="00426249">
            <w:pPr>
              <w:spacing w:after="0"/>
              <w:ind w:left="90" w:hanging="90"/>
              <w:rPr>
                <w:sz w:val="22"/>
                <w:szCs w:val="22"/>
              </w:rPr>
            </w:pPr>
            <w:r>
              <w:rPr>
                <w:sz w:val="22"/>
                <w:szCs w:val="22"/>
              </w:rPr>
              <w:t>Discrete</w:t>
            </w:r>
          </w:p>
        </w:tc>
        <w:tc>
          <w:tcPr>
            <w:tcW w:w="2220" w:type="dxa"/>
          </w:tcPr>
          <w:p w:rsidR="00F46CFE" w:rsidRDefault="00426249">
            <w:pPr>
              <w:spacing w:after="0"/>
              <w:ind w:left="90" w:hanging="90"/>
              <w:rPr>
                <w:sz w:val="22"/>
                <w:szCs w:val="22"/>
              </w:rPr>
            </w:pPr>
            <w:r>
              <w:rPr>
                <w:sz w:val="22"/>
                <w:szCs w:val="22"/>
              </w:rPr>
              <w:t>Age of the students</w:t>
            </w:r>
          </w:p>
        </w:tc>
        <w:tc>
          <w:tcPr>
            <w:tcW w:w="1650" w:type="dxa"/>
          </w:tcPr>
          <w:p w:rsidR="00F46CFE" w:rsidRDefault="00426249">
            <w:pPr>
              <w:spacing w:after="0"/>
              <w:ind w:left="105" w:firstLine="0"/>
              <w:rPr>
                <w:sz w:val="22"/>
                <w:szCs w:val="22"/>
              </w:rPr>
            </w:pPr>
            <w:r>
              <w:rPr>
                <w:sz w:val="22"/>
                <w:szCs w:val="22"/>
              </w:rPr>
              <w:t>NA</w:t>
            </w:r>
          </w:p>
        </w:tc>
        <w:tc>
          <w:tcPr>
            <w:tcW w:w="705" w:type="dxa"/>
          </w:tcPr>
          <w:p w:rsidR="00F46CFE" w:rsidRDefault="00426249">
            <w:pPr>
              <w:spacing w:after="0"/>
              <w:ind w:left="90" w:hanging="90"/>
              <w:rPr>
                <w:sz w:val="22"/>
                <w:szCs w:val="22"/>
              </w:rPr>
            </w:pPr>
            <w:r>
              <w:rPr>
                <w:sz w:val="22"/>
                <w:szCs w:val="22"/>
              </w:rPr>
              <w:t>NA</w:t>
            </w:r>
          </w:p>
        </w:tc>
      </w:tr>
      <w:tr w:rsidR="00F46CFE">
        <w:tc>
          <w:tcPr>
            <w:tcW w:w="1335" w:type="dxa"/>
            <w:vMerge w:val="restart"/>
          </w:tcPr>
          <w:p w:rsidR="00F46CFE" w:rsidRDefault="00426249">
            <w:pPr>
              <w:spacing w:after="0"/>
              <w:ind w:left="90" w:hanging="90"/>
              <w:rPr>
                <w:sz w:val="22"/>
                <w:szCs w:val="22"/>
              </w:rPr>
            </w:pPr>
            <w:r>
              <w:rPr>
                <w:sz w:val="22"/>
                <w:szCs w:val="22"/>
              </w:rPr>
              <w:t xml:space="preserve">Prior Qualification </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Qualifications obtained prior to registration for the programme</w:t>
            </w:r>
          </w:p>
        </w:tc>
        <w:tc>
          <w:tcPr>
            <w:tcW w:w="1650" w:type="dxa"/>
          </w:tcPr>
          <w:p w:rsidR="00F46CFE" w:rsidRDefault="00426249">
            <w:pPr>
              <w:spacing w:after="0"/>
              <w:ind w:left="90" w:hanging="90"/>
              <w:rPr>
                <w:sz w:val="22"/>
                <w:szCs w:val="22"/>
              </w:rPr>
            </w:pPr>
            <w:r>
              <w:rPr>
                <w:sz w:val="22"/>
                <w:szCs w:val="22"/>
              </w:rPr>
              <w:t xml:space="preserve">Academic </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90" w:hanging="90"/>
              <w:rPr>
                <w:sz w:val="22"/>
                <w:szCs w:val="22"/>
              </w:rPr>
            </w:pPr>
            <w:r>
              <w:rPr>
                <w:sz w:val="22"/>
                <w:szCs w:val="22"/>
              </w:rPr>
              <w:t xml:space="preserve">Null </w:t>
            </w:r>
          </w:p>
        </w:tc>
        <w:tc>
          <w:tcPr>
            <w:tcW w:w="705" w:type="dxa"/>
          </w:tcPr>
          <w:p w:rsidR="00F46CFE" w:rsidRDefault="00426249">
            <w:pPr>
              <w:spacing w:after="0"/>
              <w:ind w:left="90" w:hanging="90"/>
              <w:rPr>
                <w:sz w:val="22"/>
                <w:szCs w:val="22"/>
              </w:rPr>
            </w:pPr>
            <w:r>
              <w:rPr>
                <w:sz w:val="22"/>
                <w:szCs w:val="22"/>
              </w:rPr>
              <w:t>2</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90" w:hanging="90"/>
              <w:rPr>
                <w:sz w:val="22"/>
                <w:szCs w:val="22"/>
              </w:rPr>
            </w:pPr>
            <w:r>
              <w:rPr>
                <w:sz w:val="22"/>
                <w:szCs w:val="22"/>
              </w:rPr>
              <w:t xml:space="preserve">Professional </w:t>
            </w:r>
          </w:p>
        </w:tc>
        <w:tc>
          <w:tcPr>
            <w:tcW w:w="705" w:type="dxa"/>
          </w:tcPr>
          <w:p w:rsidR="00F46CFE" w:rsidRDefault="00426249">
            <w:pPr>
              <w:spacing w:after="0"/>
              <w:ind w:left="90" w:hanging="90"/>
              <w:rPr>
                <w:sz w:val="22"/>
                <w:szCs w:val="22"/>
              </w:rPr>
            </w:pPr>
            <w:r>
              <w:rPr>
                <w:sz w:val="22"/>
                <w:szCs w:val="22"/>
              </w:rPr>
              <w:t>3</w:t>
            </w:r>
          </w:p>
        </w:tc>
      </w:tr>
      <w:tr w:rsidR="00F46CFE">
        <w:tc>
          <w:tcPr>
            <w:tcW w:w="1335" w:type="dxa"/>
            <w:vMerge w:val="restart"/>
          </w:tcPr>
          <w:p w:rsidR="00F46CFE" w:rsidRDefault="00426249">
            <w:pPr>
              <w:spacing w:after="0"/>
              <w:ind w:left="90" w:hanging="90"/>
              <w:rPr>
                <w:sz w:val="22"/>
                <w:szCs w:val="22"/>
              </w:rPr>
            </w:pPr>
            <w:r>
              <w:rPr>
                <w:sz w:val="22"/>
                <w:szCs w:val="22"/>
              </w:rPr>
              <w:t>Employment Status</w:t>
            </w:r>
          </w:p>
        </w:tc>
        <w:tc>
          <w:tcPr>
            <w:tcW w:w="1275" w:type="dxa"/>
            <w:vMerge w:val="restart"/>
          </w:tcPr>
          <w:p w:rsidR="00F46CFE" w:rsidRDefault="00426249">
            <w:pPr>
              <w:spacing w:after="0"/>
              <w:ind w:left="90" w:hanging="90"/>
              <w:rPr>
                <w:sz w:val="22"/>
                <w:szCs w:val="22"/>
              </w:rPr>
            </w:pPr>
            <w:r>
              <w:rPr>
                <w:sz w:val="22"/>
                <w:szCs w:val="22"/>
              </w:rPr>
              <w:t>Categorical</w:t>
            </w:r>
          </w:p>
        </w:tc>
        <w:tc>
          <w:tcPr>
            <w:tcW w:w="2220" w:type="dxa"/>
            <w:vMerge w:val="restart"/>
          </w:tcPr>
          <w:p w:rsidR="00F46CFE" w:rsidRDefault="00426249">
            <w:pPr>
              <w:spacing w:after="0"/>
              <w:ind w:left="90" w:hanging="90"/>
              <w:rPr>
                <w:sz w:val="22"/>
                <w:szCs w:val="22"/>
              </w:rPr>
            </w:pPr>
            <w:r>
              <w:rPr>
                <w:sz w:val="22"/>
                <w:szCs w:val="22"/>
              </w:rPr>
              <w:t>Employment status of the students</w:t>
            </w:r>
          </w:p>
        </w:tc>
        <w:tc>
          <w:tcPr>
            <w:tcW w:w="1650" w:type="dxa"/>
          </w:tcPr>
          <w:p w:rsidR="00F46CFE" w:rsidRDefault="00426249">
            <w:pPr>
              <w:spacing w:after="0"/>
              <w:ind w:left="90" w:hanging="90"/>
              <w:rPr>
                <w:sz w:val="22"/>
                <w:szCs w:val="22"/>
              </w:rPr>
            </w:pPr>
            <w:r>
              <w:rPr>
                <w:sz w:val="22"/>
                <w:szCs w:val="22"/>
              </w:rPr>
              <w:t xml:space="preserve">Not Employed </w:t>
            </w:r>
          </w:p>
        </w:tc>
        <w:tc>
          <w:tcPr>
            <w:tcW w:w="705" w:type="dxa"/>
          </w:tcPr>
          <w:p w:rsidR="00F46CFE" w:rsidRDefault="00426249">
            <w:pPr>
              <w:spacing w:after="0"/>
              <w:ind w:left="90" w:hanging="90"/>
              <w:rPr>
                <w:sz w:val="22"/>
                <w:szCs w:val="22"/>
              </w:rPr>
            </w:pPr>
            <w:r>
              <w:rPr>
                <w:sz w:val="22"/>
                <w:szCs w:val="22"/>
              </w:rPr>
              <w:t>0</w:t>
            </w:r>
          </w:p>
        </w:tc>
      </w:tr>
      <w:tr w:rsidR="00F46CFE">
        <w:tc>
          <w:tcPr>
            <w:tcW w:w="1335" w:type="dxa"/>
            <w:vMerge/>
          </w:tcPr>
          <w:p w:rsidR="00F46CFE" w:rsidRDefault="00F46CFE">
            <w:pPr>
              <w:widowControl w:val="0"/>
              <w:spacing w:after="0" w:line="276" w:lineRule="auto"/>
              <w:ind w:firstLine="0"/>
              <w:jc w:val="left"/>
              <w:rPr>
                <w:sz w:val="22"/>
                <w:szCs w:val="22"/>
              </w:rPr>
            </w:pPr>
          </w:p>
        </w:tc>
        <w:tc>
          <w:tcPr>
            <w:tcW w:w="1275" w:type="dxa"/>
            <w:vMerge/>
          </w:tcPr>
          <w:p w:rsidR="00F46CFE" w:rsidRDefault="00F46CFE">
            <w:pPr>
              <w:widowControl w:val="0"/>
              <w:spacing w:after="0" w:line="276" w:lineRule="auto"/>
              <w:ind w:firstLine="0"/>
              <w:jc w:val="left"/>
              <w:rPr>
                <w:sz w:val="22"/>
                <w:szCs w:val="22"/>
              </w:rPr>
            </w:pPr>
          </w:p>
        </w:tc>
        <w:tc>
          <w:tcPr>
            <w:tcW w:w="2220" w:type="dxa"/>
            <w:vMerge/>
          </w:tcPr>
          <w:p w:rsidR="00F46CFE" w:rsidRDefault="00F46CFE">
            <w:pPr>
              <w:widowControl w:val="0"/>
              <w:spacing w:after="0" w:line="276" w:lineRule="auto"/>
              <w:ind w:firstLine="0"/>
              <w:jc w:val="left"/>
              <w:rPr>
                <w:sz w:val="22"/>
                <w:szCs w:val="22"/>
              </w:rPr>
            </w:pPr>
          </w:p>
        </w:tc>
        <w:tc>
          <w:tcPr>
            <w:tcW w:w="1650" w:type="dxa"/>
          </w:tcPr>
          <w:p w:rsidR="00F46CFE" w:rsidRDefault="00426249">
            <w:pPr>
              <w:spacing w:after="0"/>
              <w:ind w:left="90" w:hanging="90"/>
              <w:rPr>
                <w:sz w:val="22"/>
                <w:szCs w:val="22"/>
              </w:rPr>
            </w:pPr>
            <w:r>
              <w:rPr>
                <w:sz w:val="22"/>
                <w:szCs w:val="22"/>
              </w:rPr>
              <w:t xml:space="preserve">Employed </w:t>
            </w:r>
          </w:p>
        </w:tc>
        <w:tc>
          <w:tcPr>
            <w:tcW w:w="705" w:type="dxa"/>
          </w:tcPr>
          <w:p w:rsidR="00F46CFE" w:rsidRDefault="00426249">
            <w:pPr>
              <w:spacing w:after="0"/>
              <w:ind w:left="90" w:hanging="90"/>
              <w:rPr>
                <w:sz w:val="22"/>
                <w:szCs w:val="22"/>
              </w:rPr>
            </w:pPr>
            <w:r>
              <w:rPr>
                <w:sz w:val="22"/>
                <w:szCs w:val="22"/>
              </w:rPr>
              <w:t>1</w:t>
            </w:r>
          </w:p>
        </w:tc>
      </w:tr>
      <w:tr w:rsidR="00F46CFE">
        <w:tc>
          <w:tcPr>
            <w:tcW w:w="1335" w:type="dxa"/>
          </w:tcPr>
          <w:p w:rsidR="00F46CFE" w:rsidRDefault="00426249">
            <w:pPr>
              <w:spacing w:after="0"/>
              <w:ind w:left="90" w:hanging="90"/>
              <w:rPr>
                <w:sz w:val="22"/>
                <w:szCs w:val="22"/>
              </w:rPr>
            </w:pPr>
            <w:r>
              <w:rPr>
                <w:sz w:val="22"/>
                <w:szCs w:val="22"/>
              </w:rPr>
              <w:t>Years of Working Experience</w:t>
            </w:r>
          </w:p>
        </w:tc>
        <w:tc>
          <w:tcPr>
            <w:tcW w:w="1275" w:type="dxa"/>
          </w:tcPr>
          <w:p w:rsidR="00F46CFE" w:rsidRDefault="00426249">
            <w:pPr>
              <w:spacing w:after="0"/>
              <w:ind w:left="90" w:hanging="90"/>
              <w:rPr>
                <w:sz w:val="22"/>
                <w:szCs w:val="22"/>
              </w:rPr>
            </w:pPr>
            <w:r>
              <w:rPr>
                <w:sz w:val="22"/>
                <w:szCs w:val="22"/>
              </w:rPr>
              <w:t>Continuous</w:t>
            </w:r>
          </w:p>
        </w:tc>
        <w:tc>
          <w:tcPr>
            <w:tcW w:w="2220" w:type="dxa"/>
          </w:tcPr>
          <w:p w:rsidR="00F46CFE" w:rsidRDefault="00426249">
            <w:pPr>
              <w:spacing w:after="0"/>
              <w:ind w:left="90" w:hanging="90"/>
              <w:rPr>
                <w:sz w:val="22"/>
                <w:szCs w:val="22"/>
              </w:rPr>
            </w:pPr>
            <w:r>
              <w:rPr>
                <w:sz w:val="22"/>
                <w:szCs w:val="22"/>
              </w:rPr>
              <w:t>Number of years of working experience the students have once they are registering for the programme</w:t>
            </w:r>
          </w:p>
        </w:tc>
        <w:tc>
          <w:tcPr>
            <w:tcW w:w="1650" w:type="dxa"/>
          </w:tcPr>
          <w:p w:rsidR="00F46CFE" w:rsidRDefault="00426249">
            <w:pPr>
              <w:spacing w:after="0"/>
              <w:ind w:left="105" w:firstLine="0"/>
              <w:rPr>
                <w:sz w:val="22"/>
                <w:szCs w:val="22"/>
              </w:rPr>
            </w:pPr>
            <w:r>
              <w:rPr>
                <w:sz w:val="22"/>
                <w:szCs w:val="22"/>
              </w:rPr>
              <w:t>NA</w:t>
            </w:r>
          </w:p>
        </w:tc>
        <w:tc>
          <w:tcPr>
            <w:tcW w:w="705" w:type="dxa"/>
          </w:tcPr>
          <w:p w:rsidR="00F46CFE" w:rsidRDefault="00426249">
            <w:pPr>
              <w:spacing w:after="0"/>
              <w:ind w:left="90" w:hanging="90"/>
              <w:rPr>
                <w:sz w:val="22"/>
                <w:szCs w:val="22"/>
              </w:rPr>
            </w:pPr>
            <w:r>
              <w:rPr>
                <w:sz w:val="22"/>
                <w:szCs w:val="22"/>
              </w:rPr>
              <w:t>NA</w:t>
            </w:r>
          </w:p>
        </w:tc>
      </w:tr>
    </w:tbl>
    <w:p w:rsidR="00F46CFE" w:rsidRDefault="00F46CFE">
      <w:pPr>
        <w:spacing w:after="200" w:line="360" w:lineRule="auto"/>
        <w:ind w:firstLine="0"/>
        <w:rPr>
          <w:sz w:val="22"/>
          <w:szCs w:val="22"/>
        </w:rPr>
      </w:pPr>
    </w:p>
    <w:p w:rsidR="00F46CFE" w:rsidRDefault="00426249">
      <w:pPr>
        <w:spacing w:after="200" w:line="360" w:lineRule="auto"/>
        <w:ind w:firstLine="0"/>
        <w:rPr>
          <w:b/>
          <w:smallCaps/>
        </w:rPr>
      </w:pPr>
      <w:r>
        <w:rPr>
          <w:b/>
        </w:rPr>
        <w:t>4. Methodology of Joint Modeling</w:t>
      </w:r>
    </w:p>
    <w:p w:rsidR="00F46CFE" w:rsidRDefault="00426249">
      <w:pPr>
        <w:spacing w:after="120" w:line="360" w:lineRule="auto"/>
        <w:ind w:firstLine="0"/>
        <w:rPr>
          <w:b/>
          <w:sz w:val="22"/>
          <w:szCs w:val="22"/>
        </w:rPr>
      </w:pPr>
      <w:r>
        <w:rPr>
          <w:b/>
          <w:sz w:val="22"/>
          <w:szCs w:val="22"/>
        </w:rPr>
        <w:t>4.1 Model Formulation</w:t>
      </w:r>
    </w:p>
    <w:p w:rsidR="00F46CFE" w:rsidRDefault="00426249">
      <w:pPr>
        <w:spacing w:after="200" w:line="240" w:lineRule="auto"/>
        <w:ind w:firstLine="0"/>
        <w:rPr>
          <w:sz w:val="22"/>
          <w:szCs w:val="22"/>
        </w:rPr>
      </w:pPr>
      <w:r>
        <w:rPr>
          <w:sz w:val="22"/>
          <w:szCs w:val="22"/>
        </w:rPr>
        <w:lastRenderedPageBreak/>
        <w:t>In this study, the time to dropout from a study program/ time taken to complete the study program is considered as survival time of students in the system (since registering for a study program till dropout/ completion). The other important variable in this study is the number of pass grades at the first attempt in the final examinations, which is a count variable. These two are regarded as response variables in the study.</w:t>
      </w:r>
    </w:p>
    <w:p w:rsidR="00F46CFE" w:rsidRDefault="00426249">
      <w:pPr>
        <w:spacing w:after="200" w:line="240" w:lineRule="auto"/>
        <w:ind w:firstLine="0"/>
        <w:rPr>
          <w:sz w:val="22"/>
          <w:szCs w:val="22"/>
        </w:rPr>
      </w:pPr>
      <w:r>
        <w:rPr>
          <w:sz w:val="22"/>
          <w:szCs w:val="22"/>
        </w:rPr>
        <w:t>Since the data are clustered within regional/ study centers, correlations exist between the response variables within clusters, as well as in between predictor variables and response variables. Due to this fact, associations between responses and predictors after adjusting for correlations within the clusters should be determined using the Generalized Cochran Mantel Haenszel test (Zhang &amp; Boos, 1997).</w:t>
      </w:r>
    </w:p>
    <w:p w:rsidR="00F46CFE" w:rsidRDefault="00426249">
      <w:pPr>
        <w:spacing w:after="200" w:line="240" w:lineRule="auto"/>
        <w:ind w:firstLine="0"/>
        <w:rPr>
          <w:color w:val="222222"/>
          <w:sz w:val="22"/>
          <w:szCs w:val="22"/>
          <w:highlight w:val="white"/>
        </w:rPr>
      </w:pPr>
      <w:r>
        <w:rPr>
          <w:sz w:val="22"/>
          <w:szCs w:val="22"/>
        </w:rPr>
        <w:t>According to the findings of the correlation analysis, there is a significant correlation exists between responses and between predictors and responses. Hence a joint model can be constructed using the two response variables. Here, when the data are clustered, the methodology to obtain a joint model for survival and count data by combining Discrete Time Hazard Model (DTHM) and Poisson Regression Model, has been developed by the first two authors of this paper (Hapugoda et al, 2017; Hapugoda &amp; Sooriyarachchi, 2018). This joint modeling was carried out via Generalized Linear Mixed Models which perform maximum likelihood estimation based on a Laplace approximation of the marginal log likelihood (Capanu et al, 2013). For the modeling, PROC GLIMMIX procedure in SAS software version 9.4 was used (</w:t>
      </w:r>
      <w:r>
        <w:rPr>
          <w:color w:val="222222"/>
          <w:sz w:val="22"/>
          <w:szCs w:val="22"/>
          <w:highlight w:val="white"/>
        </w:rPr>
        <w:t>Schabenberger, 2005)</w:t>
      </w:r>
    </w:p>
    <w:p w:rsidR="00F46CFE" w:rsidRDefault="00F46CFE">
      <w:pPr>
        <w:spacing w:after="200" w:line="240" w:lineRule="auto"/>
        <w:ind w:firstLine="0"/>
        <w:rPr>
          <w:color w:val="222222"/>
          <w:sz w:val="22"/>
          <w:szCs w:val="22"/>
          <w:highlight w:val="white"/>
        </w:rPr>
      </w:pPr>
    </w:p>
    <w:p w:rsidR="00F46CFE" w:rsidRDefault="00426249">
      <w:pPr>
        <w:spacing w:after="120" w:line="360" w:lineRule="auto"/>
        <w:ind w:firstLine="0"/>
        <w:rPr>
          <w:b/>
          <w:sz w:val="22"/>
          <w:szCs w:val="22"/>
        </w:rPr>
      </w:pPr>
      <w:r>
        <w:rPr>
          <w:b/>
          <w:sz w:val="22"/>
          <w:szCs w:val="22"/>
        </w:rPr>
        <w:t>4.2 Model in Notation Form</w:t>
      </w:r>
    </w:p>
    <w:p w:rsidR="00F46CFE" w:rsidRDefault="00426249">
      <w:pPr>
        <w:spacing w:after="200" w:line="240" w:lineRule="auto"/>
        <w:ind w:firstLine="0"/>
        <w:rPr>
          <w:sz w:val="22"/>
          <w:szCs w:val="22"/>
        </w:rPr>
      </w:pPr>
      <w:r>
        <w:rPr>
          <w:sz w:val="22"/>
          <w:szCs w:val="22"/>
        </w:rPr>
        <w:t>According to (Hapugoda et al, 2017; Hapugoda &amp; Sooriyarachchi, 2018), the responses of analysis are: Y</w:t>
      </w:r>
      <w:r>
        <w:rPr>
          <w:sz w:val="22"/>
          <w:szCs w:val="22"/>
          <w:vertAlign w:val="subscript"/>
        </w:rPr>
        <w:t>gij1</w:t>
      </w:r>
      <w:r>
        <w:rPr>
          <w:sz w:val="22"/>
          <w:szCs w:val="22"/>
        </w:rPr>
        <w:t xml:space="preserve"> (binary – completed/ dropout) and Y</w:t>
      </w:r>
      <w:r>
        <w:rPr>
          <w:sz w:val="22"/>
          <w:szCs w:val="22"/>
          <w:vertAlign w:val="subscript"/>
        </w:rPr>
        <w:t>gij2</w:t>
      </w:r>
      <w:r>
        <w:rPr>
          <w:sz w:val="22"/>
          <w:szCs w:val="22"/>
        </w:rPr>
        <w:t xml:space="preserve"> (count - number of first attempt pass grades). Here, the event (completing) is happening in time interval g for the i</w:t>
      </w:r>
      <w:r>
        <w:rPr>
          <w:sz w:val="22"/>
          <w:szCs w:val="22"/>
          <w:vertAlign w:val="superscript"/>
        </w:rPr>
        <w:t>th</w:t>
      </w:r>
      <w:r>
        <w:rPr>
          <w:sz w:val="22"/>
          <w:szCs w:val="22"/>
        </w:rPr>
        <w:t xml:space="preserve"> student in the j</w:t>
      </w:r>
      <w:r>
        <w:rPr>
          <w:sz w:val="22"/>
          <w:szCs w:val="22"/>
          <w:vertAlign w:val="superscript"/>
        </w:rPr>
        <w:t xml:space="preserve">th </w:t>
      </w:r>
      <w:r>
        <w:rPr>
          <w:sz w:val="22"/>
          <w:szCs w:val="22"/>
        </w:rPr>
        <w:t>center given that event does not occur in (g-1) and x</w:t>
      </w:r>
      <w:r>
        <w:rPr>
          <w:sz w:val="22"/>
          <w:szCs w:val="22"/>
          <w:vertAlign w:val="subscript"/>
        </w:rPr>
        <w:t xml:space="preserve">ij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x</m:t>
            </m:r>
          </m:e>
          <m:sub>
            <m:r>
              <w:rPr>
                <w:rFonts w:ascii="Cambria Math" w:eastAsia="Cambria Math" w:hAnsi="Cambria Math" w:cs="Cambria Math"/>
                <w:sz w:val="22"/>
                <w:szCs w:val="22"/>
              </w:rPr>
              <m:t>ij</m:t>
            </m:r>
          </m:sub>
        </m:sSub>
      </m:oMath>
      <w:r>
        <w:rPr>
          <w:sz w:val="22"/>
          <w:szCs w:val="22"/>
        </w:rPr>
        <w:t>are covariates at the center level j and student level i. Variables that impact Y = (Y</w:t>
      </w:r>
      <w:r>
        <w:rPr>
          <w:sz w:val="22"/>
          <w:szCs w:val="22"/>
          <w:vertAlign w:val="subscript"/>
        </w:rPr>
        <w:t>1</w:t>
      </w:r>
      <w:r>
        <w:rPr>
          <w:sz w:val="22"/>
          <w:szCs w:val="22"/>
        </w:rPr>
        <w:t>, Y</w:t>
      </w:r>
      <w:r>
        <w:rPr>
          <w:sz w:val="22"/>
          <w:szCs w:val="22"/>
          <w:vertAlign w:val="subscript"/>
        </w:rPr>
        <w:t>2</w:t>
      </w:r>
      <w:r>
        <w:rPr>
          <w:sz w:val="22"/>
          <w:szCs w:val="22"/>
        </w:rPr>
        <w:t>) are the explanatory variables (student individual factors) denoted by X</w:t>
      </w:r>
      <w:r>
        <w:rPr>
          <w:sz w:val="22"/>
          <w:szCs w:val="22"/>
          <w:vertAlign w:val="subscript"/>
        </w:rPr>
        <w:t>ij</w:t>
      </w:r>
      <w:r>
        <w:rPr>
          <w:sz w:val="22"/>
          <w:szCs w:val="22"/>
        </w:rPr>
        <w:t>(i = 1 (1)p; j=1(1)N). To formulate a joint model, Generalized Linear Model (GLM) can be used to form marginal models for each response by considering mean E(Y</w:t>
      </w:r>
      <w:r>
        <w:rPr>
          <w:sz w:val="22"/>
          <w:szCs w:val="22"/>
          <w:vertAlign w:val="subscript"/>
        </w:rPr>
        <w:t>k</w:t>
      </w:r>
      <w:r>
        <w:rPr>
          <w:sz w:val="22"/>
          <w:szCs w:val="22"/>
        </w:rPr>
        <w:t>/X</w:t>
      </w:r>
      <w:r>
        <w:rPr>
          <w:sz w:val="22"/>
          <w:szCs w:val="22"/>
          <w:vertAlign w:val="subscript"/>
        </w:rPr>
        <w:t>i</w:t>
      </w:r>
      <w:r>
        <w:rPr>
          <w:sz w:val="22"/>
          <w:szCs w:val="22"/>
        </w:rPr>
        <w:t>) and variance Var(Y</w:t>
      </w:r>
      <w:r>
        <w:rPr>
          <w:sz w:val="22"/>
          <w:szCs w:val="22"/>
          <w:vertAlign w:val="subscript"/>
        </w:rPr>
        <w:t>k</w:t>
      </w:r>
      <w:r>
        <w:rPr>
          <w:sz w:val="22"/>
          <w:szCs w:val="22"/>
        </w:rPr>
        <w:t>/X</w:t>
      </w:r>
      <w:r>
        <w:rPr>
          <w:sz w:val="22"/>
          <w:szCs w:val="22"/>
          <w:vertAlign w:val="subscript"/>
        </w:rPr>
        <w:t>i</w:t>
      </w:r>
      <w:r>
        <w:rPr>
          <w:sz w:val="22"/>
          <w:szCs w:val="22"/>
        </w:rPr>
        <w:t>) where k=1,2.  The responses are linked by structuring a covariance matrix Var(Y</w:t>
      </w:r>
      <w:r>
        <w:rPr>
          <w:sz w:val="22"/>
          <w:szCs w:val="22"/>
          <w:vertAlign w:val="subscript"/>
        </w:rPr>
        <w:t>k</w:t>
      </w:r>
      <w:r>
        <w:rPr>
          <w:sz w:val="22"/>
          <w:szCs w:val="22"/>
        </w:rPr>
        <w:t>/X</w:t>
      </w:r>
      <w:r>
        <w:rPr>
          <w:sz w:val="22"/>
          <w:szCs w:val="22"/>
          <w:vertAlign w:val="subscript"/>
        </w:rPr>
        <w:t>i</w:t>
      </w:r>
      <w:r>
        <w:rPr>
          <w:sz w:val="22"/>
          <w:szCs w:val="22"/>
        </w:rPr>
        <w:t xml:space="preserve">) to include potential correlations. </w:t>
      </w:r>
    </w:p>
    <w:p w:rsidR="00F46CFE" w:rsidRDefault="00426249">
      <w:pPr>
        <w:spacing w:after="200" w:line="240" w:lineRule="auto"/>
        <w:ind w:firstLine="0"/>
        <w:rPr>
          <w:sz w:val="22"/>
          <w:szCs w:val="22"/>
        </w:rPr>
      </w:pPr>
      <w:r>
        <w:rPr>
          <w:sz w:val="22"/>
          <w:szCs w:val="22"/>
        </w:rPr>
        <w:t xml:space="preserve">In GLM, </w:t>
      </w:r>
    </w:p>
    <w:p w:rsidR="00F46CFE" w:rsidRDefault="00426249">
      <w:pPr>
        <w:spacing w:after="200" w:line="240" w:lineRule="auto"/>
        <w:ind w:firstLine="0"/>
        <w:rPr>
          <w:sz w:val="22"/>
          <w:szCs w:val="22"/>
        </w:rPr>
      </w:pPr>
      <w:r>
        <w:rPr>
          <w:sz w:val="22"/>
          <w:szCs w:val="22"/>
        </w:rPr>
        <w:t>l</w:t>
      </w:r>
      <w:r>
        <w:rPr>
          <w:sz w:val="22"/>
          <w:szCs w:val="22"/>
          <w:vertAlign w:val="subscript"/>
        </w:rPr>
        <w:t>k</w:t>
      </w:r>
      <w:r>
        <w:rPr>
          <w:sz w:val="22"/>
          <w:szCs w:val="22"/>
        </w:rPr>
        <w:t>(E(Y</w:t>
      </w:r>
      <w:r>
        <w:rPr>
          <w:sz w:val="22"/>
          <w:szCs w:val="22"/>
          <w:vertAlign w:val="subscript"/>
        </w:rPr>
        <w:t>ik</w:t>
      </w:r>
      <w:r>
        <w:rPr>
          <w:sz w:val="22"/>
          <w:szCs w:val="22"/>
        </w:rPr>
        <w:t>/X</w:t>
      </w:r>
      <w:r>
        <w:rPr>
          <w:sz w:val="22"/>
          <w:szCs w:val="22"/>
          <w:vertAlign w:val="subscript"/>
        </w:rPr>
        <w:t>i</w:t>
      </w:r>
      <w:r>
        <w:rPr>
          <w:sz w:val="22"/>
          <w:szCs w:val="22"/>
        </w:rPr>
        <w:t>)) = X</w:t>
      </w:r>
      <w:r>
        <w:rPr>
          <w:sz w:val="22"/>
          <w:szCs w:val="22"/>
          <w:vertAlign w:val="subscript"/>
        </w:rPr>
        <w:t>ik</w:t>
      </w:r>
      <w:r>
        <w:rPr>
          <w:sz w:val="22"/>
          <w:szCs w:val="22"/>
        </w:rPr>
        <w:t>′β</w:t>
      </w:r>
      <w:r>
        <w:rPr>
          <w:sz w:val="22"/>
          <w:szCs w:val="22"/>
          <w:vertAlign w:val="subscript"/>
        </w:rPr>
        <w:t>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p>
    <w:p w:rsidR="00F46CFE" w:rsidRDefault="00426249">
      <w:pPr>
        <w:spacing w:after="200" w:line="240" w:lineRule="auto"/>
        <w:ind w:firstLine="0"/>
        <w:rPr>
          <w:sz w:val="22"/>
          <w:szCs w:val="22"/>
        </w:rPr>
      </w:pPr>
      <w:r>
        <w:rPr>
          <w:sz w:val="22"/>
          <w:szCs w:val="22"/>
        </w:rPr>
        <w:lastRenderedPageBreak/>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where k=1,2 and i denotes each student record from each center and l</w:t>
      </w:r>
      <w:r>
        <w:rPr>
          <w:sz w:val="22"/>
          <w:szCs w:val="22"/>
          <w:vertAlign w:val="subscript"/>
        </w:rPr>
        <w:t>k</w:t>
      </w:r>
      <w:r>
        <w:rPr>
          <w:sz w:val="22"/>
          <w:szCs w:val="22"/>
        </w:rPr>
        <w:t xml:space="preserve"> is the link function. Here, l</w:t>
      </w:r>
      <w:r>
        <w:rPr>
          <w:sz w:val="22"/>
          <w:szCs w:val="22"/>
          <w:vertAlign w:val="subscript"/>
        </w:rPr>
        <w:t>1</w:t>
      </w:r>
      <w:r>
        <w:rPr>
          <w:sz w:val="22"/>
          <w:szCs w:val="22"/>
        </w:rPr>
        <w:t>(u) is the logit link and l</w:t>
      </w:r>
      <w:r>
        <w:rPr>
          <w:sz w:val="22"/>
          <w:szCs w:val="22"/>
          <w:vertAlign w:val="subscript"/>
        </w:rPr>
        <w:t>2</w:t>
      </w:r>
      <w:r>
        <w:rPr>
          <w:sz w:val="22"/>
          <w:szCs w:val="22"/>
        </w:rPr>
        <w:t>(u) is the log link. E</w:t>
      </w:r>
      <w:r>
        <w:rPr>
          <w:sz w:val="22"/>
          <w:szCs w:val="22"/>
          <w:vertAlign w:val="subscript"/>
        </w:rPr>
        <w:t>ij</w:t>
      </w:r>
      <w:r>
        <w:rPr>
          <w:sz w:val="22"/>
          <w:szCs w:val="22"/>
        </w:rPr>
        <w:t xml:space="preserve"> is the Expected count or offset where E</w:t>
      </w:r>
      <w:r>
        <w:rPr>
          <w:sz w:val="22"/>
          <w:szCs w:val="22"/>
          <w:vertAlign w:val="subscript"/>
        </w:rPr>
        <w:t>ij</w:t>
      </w:r>
      <w:r>
        <w:rPr>
          <w:sz w:val="22"/>
          <w:szCs w:val="22"/>
        </w:rPr>
        <w:t xml:space="preserve"> = Total students</w:t>
      </w:r>
      <w:r>
        <w:rPr>
          <w:sz w:val="22"/>
          <w:szCs w:val="22"/>
          <w:vertAlign w:val="subscript"/>
        </w:rPr>
        <w:t>ij</w:t>
      </w:r>
      <w:r>
        <w:rPr>
          <w:sz w:val="22"/>
          <w:szCs w:val="22"/>
        </w:rPr>
        <w:t xml:space="preserve"> * Rate, where Rate = Total completed students / Total students.</w:t>
      </w:r>
    </w:p>
    <w:p w:rsidR="00426249" w:rsidRDefault="00426249">
      <w:pPr>
        <w:spacing w:after="200" w:line="240" w:lineRule="auto"/>
        <w:ind w:firstLine="0"/>
        <w:rPr>
          <w:sz w:val="22"/>
          <w:szCs w:val="22"/>
        </w:rPr>
      </w:pPr>
      <w:r>
        <w:rPr>
          <w:sz w:val="22"/>
          <w:szCs w:val="22"/>
        </w:rPr>
        <w:t>GLIMMIX in SAS is used to estimate two marginal models jointly.</w:t>
      </w:r>
    </w:p>
    <w:p w:rsidR="00426249" w:rsidRDefault="00426249" w:rsidP="00426249">
      <w:pPr>
        <w:pStyle w:val="Default"/>
      </w:pPr>
    </w:p>
    <w:p w:rsidR="00426249" w:rsidRPr="00426249" w:rsidRDefault="00426249" w:rsidP="00451293">
      <w:pPr>
        <w:pStyle w:val="Default"/>
        <w:jc w:val="both"/>
        <w:rPr>
          <w:sz w:val="22"/>
          <w:szCs w:val="22"/>
        </w:rPr>
      </w:pPr>
      <w:r w:rsidRPr="00426249">
        <w:rPr>
          <w:sz w:val="22"/>
          <w:szCs w:val="22"/>
        </w:rPr>
        <w:t xml:space="preserve"> </w:t>
      </w:r>
      <w:r w:rsidRPr="006A7D03">
        <w:rPr>
          <w:color w:val="FF0000"/>
          <w:sz w:val="22"/>
          <w:szCs w:val="22"/>
        </w:rPr>
        <w:t xml:space="preserve">This paper discusses the joint modelling of Binary and Poisson count outcomes. We use GLMM concepts to capture the correlation between the responses within the center. </w:t>
      </w:r>
      <w:r w:rsidR="00451293" w:rsidRPr="006A7D03">
        <w:rPr>
          <w:color w:val="FF0000"/>
          <w:sz w:val="22"/>
          <w:szCs w:val="22"/>
        </w:rPr>
        <w:t>For simplicity h</w:t>
      </w:r>
      <w:r w:rsidRPr="006A7D03">
        <w:rPr>
          <w:color w:val="FF0000"/>
          <w:sz w:val="22"/>
          <w:szCs w:val="22"/>
        </w:rPr>
        <w:t xml:space="preserve">owever, single random variable u0j </w:t>
      </w:r>
      <w:r w:rsidR="00451293" w:rsidRPr="006A7D03">
        <w:rPr>
          <w:color w:val="FF0000"/>
          <w:sz w:val="22"/>
          <w:szCs w:val="22"/>
        </w:rPr>
        <w:t>is</w:t>
      </w:r>
      <w:r w:rsidRPr="006A7D03">
        <w:rPr>
          <w:color w:val="FF0000"/>
          <w:sz w:val="22"/>
          <w:szCs w:val="22"/>
        </w:rPr>
        <w:t xml:space="preserve"> used to capture the correlation. </w:t>
      </w:r>
      <w:r w:rsidR="00451293" w:rsidRPr="006A7D03">
        <w:rPr>
          <w:color w:val="FF0000"/>
          <w:sz w:val="22"/>
          <w:szCs w:val="22"/>
        </w:rPr>
        <w:t xml:space="preserve">That is </w:t>
      </w:r>
      <w:r w:rsidRPr="006A7D03">
        <w:rPr>
          <w:color w:val="FF0000"/>
          <w:sz w:val="22"/>
          <w:szCs w:val="22"/>
        </w:rPr>
        <w:t>exchangeability</w:t>
      </w:r>
      <w:r w:rsidR="00451293" w:rsidRPr="006A7D03">
        <w:rPr>
          <w:color w:val="FF0000"/>
          <w:sz w:val="22"/>
          <w:szCs w:val="22"/>
        </w:rPr>
        <w:t xml:space="preserve"> is assumed</w:t>
      </w:r>
      <w:r w:rsidRPr="006A7D03">
        <w:rPr>
          <w:color w:val="FF0000"/>
          <w:sz w:val="22"/>
          <w:szCs w:val="22"/>
        </w:rPr>
        <w:t xml:space="preserve">. That is the correlation between the same outcome variable within the center and the correlation between different responses with the same individual are assumed to be the same. </w:t>
      </w:r>
      <w:r w:rsidR="00451293" w:rsidRPr="006A7D03">
        <w:rPr>
          <w:color w:val="FF0000"/>
          <w:sz w:val="22"/>
          <w:szCs w:val="22"/>
        </w:rPr>
        <w:t xml:space="preserve">The ideal situation would be to have two random effects (Sunethra and Sooriyarachchi, 2019) for these two situations. However, as there are only two responses within an individual often convergence problems could occur in fitting the model. Apart from this, this situation can be efficiently modeled by having only one random effect. (Adikari and Sooriyarachchi, work in progress). </w:t>
      </w:r>
    </w:p>
    <w:p w:rsidR="00426249" w:rsidRDefault="00426249">
      <w:pPr>
        <w:spacing w:after="200" w:line="240" w:lineRule="auto"/>
        <w:ind w:firstLine="0"/>
        <w:rPr>
          <w:sz w:val="22"/>
          <w:szCs w:val="22"/>
        </w:rPr>
      </w:pPr>
    </w:p>
    <w:p w:rsidR="00F46CFE" w:rsidRDefault="00426249">
      <w:pPr>
        <w:spacing w:after="200" w:line="240" w:lineRule="auto"/>
        <w:ind w:firstLine="0"/>
        <w:rPr>
          <w:sz w:val="22"/>
          <w:szCs w:val="22"/>
        </w:rPr>
      </w:pPr>
      <w:r>
        <w:rPr>
          <w:sz w:val="22"/>
          <w:szCs w:val="22"/>
        </w:rPr>
        <w:t xml:space="preserve"> A structural formulation of the model is given as:</w:t>
      </w:r>
    </w:p>
    <w:p w:rsidR="00F46CFE" w:rsidRPr="00DE73D2" w:rsidRDefault="00426249">
      <w:pPr>
        <w:spacing w:after="200" w:line="240" w:lineRule="auto"/>
        <w:ind w:firstLine="0"/>
        <w:rPr>
          <w:color w:val="FF0000"/>
          <w:sz w:val="22"/>
          <w:szCs w:val="22"/>
        </w:rPr>
      </w:pPr>
      <w:r w:rsidRPr="00DE73D2">
        <w:rPr>
          <w:color w:val="FF0000"/>
          <w:sz w:val="22"/>
          <w:szCs w:val="22"/>
        </w:rPr>
        <w:t>l</w:t>
      </w:r>
      <w:r w:rsidRPr="00DE73D2">
        <w:rPr>
          <w:color w:val="FF0000"/>
          <w:sz w:val="22"/>
          <w:szCs w:val="22"/>
          <w:vertAlign w:val="subscript"/>
        </w:rPr>
        <w:t>1</w:t>
      </w:r>
      <w:r w:rsidRPr="00DE73D2">
        <w:rPr>
          <w:color w:val="FF0000"/>
          <w:sz w:val="22"/>
          <w:szCs w:val="22"/>
        </w:rPr>
        <w:t xml:space="preserve"> </w:t>
      </w:r>
      <m:oMath>
        <m:sSubSup>
          <m:sSubSupPr>
            <m:ctrlPr>
              <w:rPr>
                <w:rFonts w:ascii="Cambria Math" w:eastAsia="Cambria Math" w:hAnsi="Cambria Math" w:cs="Cambria Math"/>
                <w:color w:val="FF0000"/>
                <w:sz w:val="22"/>
                <w:szCs w:val="22"/>
              </w:rPr>
            </m:ctrlPr>
          </m:sSubSupPr>
          <m:e>
            <m:r>
              <w:rPr>
                <w:rFonts w:ascii="Cambria Math" w:eastAsia="Cambria Math" w:hAnsi="Cambria Math" w:cs="Cambria Math"/>
                <w:color w:val="FF0000"/>
                <w:sz w:val="22"/>
                <w:szCs w:val="22"/>
              </w:rPr>
              <m:t>(Y</m:t>
            </m:r>
          </m:e>
          <m:sub>
            <m:r>
              <w:rPr>
                <w:rFonts w:ascii="Cambria Math" w:eastAsia="Cambria Math" w:hAnsi="Cambria Math" w:cs="Cambria Math"/>
                <w:color w:val="FF0000"/>
                <w:sz w:val="22"/>
                <w:szCs w:val="22"/>
              </w:rPr>
              <m:t>gij1</m:t>
            </m:r>
          </m:sub>
          <m:sup>
            <m:r>
              <w:rPr>
                <w:rFonts w:ascii="Cambria Math" w:eastAsia="Cambria Math" w:hAnsi="Cambria Math" w:cs="Cambria Math"/>
                <w:color w:val="FF0000"/>
                <w:sz w:val="22"/>
                <w:szCs w:val="22"/>
              </w:rPr>
              <m:t>'</m:t>
            </m:r>
          </m:sup>
        </m:sSubSup>
        <m:r>
          <w:rPr>
            <w:rFonts w:ascii="Cambria Math" w:eastAsia="Cambria Math" w:hAnsi="Cambria Math" w:cs="Cambria Math"/>
            <w:color w:val="FF0000"/>
            <w:sz w:val="22"/>
            <w:szCs w:val="22"/>
          </w:rPr>
          <m:t>)=</m:t>
        </m:r>
      </m:oMath>
      <w:r w:rsidRPr="00DE73D2">
        <w:rPr>
          <w:color w:val="FF0000"/>
          <w:sz w:val="22"/>
          <w:szCs w:val="22"/>
        </w:rPr>
        <w:t>(Y</w:t>
      </w:r>
      <w:r w:rsidRPr="00DE73D2">
        <w:rPr>
          <w:color w:val="FF0000"/>
          <w:sz w:val="22"/>
          <w:szCs w:val="22"/>
          <w:vertAlign w:val="subscript"/>
        </w:rPr>
        <w:t>gij1</w:t>
      </w:r>
      <w:r w:rsidRPr="00DE73D2">
        <w:rPr>
          <w:color w:val="FF0000"/>
          <w:sz w:val="22"/>
          <w:szCs w:val="22"/>
        </w:rPr>
        <w:t>′) = Logit(</w:t>
      </w:r>
      <w:r w:rsidRPr="00DE73D2">
        <w:rPr>
          <w:b/>
          <w:color w:val="FF0000"/>
          <w:sz w:val="22"/>
          <w:szCs w:val="22"/>
        </w:rPr>
        <w:t>π</w:t>
      </w:r>
      <w:r w:rsidRPr="00DE73D2">
        <w:rPr>
          <w:b/>
          <w:color w:val="FF0000"/>
          <w:sz w:val="22"/>
          <w:szCs w:val="22"/>
          <w:vertAlign w:val="subscript"/>
        </w:rPr>
        <w:t>gij</w:t>
      </w:r>
      <w:r w:rsidRPr="00DE73D2">
        <w:rPr>
          <w:color w:val="FF0000"/>
          <w:sz w:val="22"/>
          <w:szCs w:val="22"/>
        </w:rPr>
        <w:t>) = β</w:t>
      </w:r>
      <w:r w:rsidRPr="00DE73D2">
        <w:rPr>
          <w:color w:val="FF0000"/>
          <w:sz w:val="22"/>
          <w:szCs w:val="22"/>
          <w:vertAlign w:val="subscript"/>
        </w:rPr>
        <w:t>0</w:t>
      </w:r>
      <w:r w:rsidRPr="00DE73D2">
        <w:rPr>
          <w:color w:val="FF0000"/>
          <w:sz w:val="22"/>
          <w:szCs w:val="22"/>
        </w:rPr>
        <w:t xml:space="preserve"> +  u</w:t>
      </w:r>
      <w:r w:rsidRPr="00DE73D2">
        <w:rPr>
          <w:color w:val="FF0000"/>
          <w:sz w:val="22"/>
          <w:szCs w:val="22"/>
          <w:vertAlign w:val="subscript"/>
        </w:rPr>
        <w:t>0j</w:t>
      </w:r>
      <m:oMath>
        <m:r>
          <w:rPr>
            <w:rFonts w:ascii="Cambria Math" w:hAnsi="Cambria Math"/>
            <w:color w:val="FF0000"/>
            <w:sz w:val="22"/>
            <w:szCs w:val="22"/>
            <w:vertAlign w:val="subscript"/>
          </w:rPr>
          <m:t xml:space="preserve"> + </m:t>
        </m:r>
        <m:nary>
          <m:naryPr>
            <m:chr m:val="∑"/>
            <m:ctrlPr>
              <w:rPr>
                <w:rFonts w:ascii="Cambria Math" w:eastAsia="Cambria Math" w:hAnsi="Cambria Math" w:cs="Cambria Math"/>
                <w:color w:val="FF0000"/>
                <w:sz w:val="22"/>
                <w:szCs w:val="22"/>
              </w:rPr>
            </m:ctrlPr>
          </m:naryPr>
          <m:sub>
            <m:r>
              <w:rPr>
                <w:rFonts w:ascii="Cambria Math" w:eastAsia="Cambria Math" w:hAnsi="Cambria Math" w:cs="Cambria Math"/>
                <w:color w:val="FF0000"/>
                <w:sz w:val="22"/>
                <w:szCs w:val="22"/>
              </w:rPr>
              <m:t>g=1</m:t>
            </m:r>
          </m:sub>
          <m:sup>
            <m:r>
              <w:rPr>
                <w:rFonts w:ascii="Cambria Math" w:eastAsia="Cambria Math" w:hAnsi="Cambria Math" w:cs="Cambria Math"/>
                <w:color w:val="FF0000"/>
                <w:sz w:val="22"/>
                <w:szCs w:val="22"/>
              </w:rPr>
              <m:t>n</m:t>
            </m:r>
          </m:sup>
          <m:e/>
        </m:nary>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α</m:t>
            </m:r>
          </m:e>
          <m:sub>
            <m:r>
              <w:rPr>
                <w:rFonts w:ascii="Cambria Math" w:eastAsia="Cambria Math" w:hAnsi="Cambria Math" w:cs="Cambria Math"/>
                <w:color w:val="FF0000"/>
                <w:sz w:val="22"/>
                <w:szCs w:val="22"/>
              </w:rPr>
              <m:t>g</m:t>
            </m:r>
          </m:sub>
        </m:sSub>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T</m:t>
            </m:r>
          </m:e>
          <m:sub>
            <m:r>
              <w:rPr>
                <w:rFonts w:ascii="Cambria Math" w:eastAsia="Cambria Math" w:hAnsi="Cambria Math" w:cs="Cambria Math"/>
                <w:color w:val="FF0000"/>
                <w:sz w:val="22"/>
                <w:szCs w:val="22"/>
              </w:rPr>
              <m:t>gij</m:t>
            </m:r>
          </m:sub>
        </m:sSub>
      </m:oMath>
      <w:r w:rsidRPr="00DE73D2">
        <w:rPr>
          <w:color w:val="FF0000"/>
          <w:sz w:val="22"/>
          <w:szCs w:val="22"/>
        </w:rPr>
        <w:t xml:space="preserve"> </w:t>
      </w:r>
      <w:r w:rsidR="00DE73D2" w:rsidRPr="00DE73D2">
        <w:rPr>
          <w:color w:val="FF0000"/>
          <w:sz w:val="22"/>
          <w:szCs w:val="22"/>
        </w:rPr>
        <w:t xml:space="preserve"> </w:t>
      </w:r>
      <w:r w:rsidRPr="00DE73D2">
        <w:rPr>
          <w:color w:val="FF0000"/>
          <w:sz w:val="22"/>
          <w:szCs w:val="22"/>
        </w:rPr>
        <w:t xml:space="preserve">+ </w:t>
      </w:r>
      <w:r w:rsidRPr="00DE73D2">
        <w:rPr>
          <w:b/>
          <w:color w:val="FF0000"/>
          <w:sz w:val="22"/>
          <w:szCs w:val="22"/>
        </w:rPr>
        <w:t>βX</w:t>
      </w:r>
      <w:r w:rsidRPr="00DE73D2">
        <w:rPr>
          <w:b/>
          <w:color w:val="FF0000"/>
          <w:sz w:val="22"/>
          <w:szCs w:val="22"/>
          <w:vertAlign w:val="subscript"/>
        </w:rPr>
        <w:t>ij</w:t>
      </w:r>
      <w:r w:rsidRPr="00DE73D2">
        <w:rPr>
          <w:color w:val="FF0000"/>
          <w:sz w:val="22"/>
          <w:szCs w:val="22"/>
        </w:rPr>
        <w:t xml:space="preserve"> where u</w:t>
      </w:r>
      <w:r w:rsidRPr="00DE73D2">
        <w:rPr>
          <w:color w:val="FF0000"/>
          <w:sz w:val="22"/>
          <w:szCs w:val="22"/>
          <w:vertAlign w:val="subscript"/>
        </w:rPr>
        <w:t>0j</w:t>
      </w:r>
      <w:r w:rsidRPr="00DE73D2">
        <w:rPr>
          <w:color w:val="FF0000"/>
          <w:sz w:val="22"/>
          <w:szCs w:val="22"/>
        </w:rPr>
        <w:t xml:space="preserve"> ~ N (0,σ</w:t>
      </w:r>
      <w:r w:rsidRPr="00DE73D2">
        <w:rPr>
          <w:color w:val="FF0000"/>
          <w:sz w:val="22"/>
          <w:szCs w:val="22"/>
          <w:vertAlign w:val="subscript"/>
        </w:rPr>
        <w:t>u</w:t>
      </w:r>
      <w:r w:rsidRPr="00DE73D2">
        <w:rPr>
          <w:color w:val="FF0000"/>
          <w:sz w:val="22"/>
          <w:szCs w:val="22"/>
          <w:vertAlign w:val="superscript"/>
        </w:rPr>
        <w:t>2</w:t>
      </w:r>
      <w:r w:rsidRPr="00DE73D2">
        <w:rPr>
          <w:color w:val="FF0000"/>
          <w:sz w:val="22"/>
          <w:szCs w:val="22"/>
        </w:rPr>
        <w:t>)</w:t>
      </w:r>
      <w:r w:rsidRPr="00DE73D2">
        <w:rPr>
          <w:color w:val="FF0000"/>
          <w:sz w:val="22"/>
          <w:szCs w:val="22"/>
        </w:rPr>
        <w:tab/>
      </w:r>
      <w:r w:rsidRPr="00DE73D2">
        <w:rPr>
          <w:color w:val="FF0000"/>
          <w:sz w:val="22"/>
          <w:szCs w:val="22"/>
        </w:rPr>
        <w:tab/>
      </w:r>
      <w:r w:rsidRPr="00DE73D2">
        <w:rPr>
          <w:color w:val="FF0000"/>
          <w:sz w:val="22"/>
          <w:szCs w:val="22"/>
        </w:rPr>
        <w:tab/>
      </w:r>
      <w:r w:rsidRPr="00DE73D2">
        <w:rPr>
          <w:color w:val="FF0000"/>
          <w:sz w:val="22"/>
          <w:szCs w:val="22"/>
        </w:rPr>
        <w:tab/>
      </w:r>
      <w:r w:rsidRPr="00DE73D2">
        <w:rPr>
          <w:color w:val="FF0000"/>
          <w:sz w:val="22"/>
          <w:szCs w:val="22"/>
        </w:rPr>
        <w:tab/>
      </w:r>
      <w:r w:rsidRPr="00DE73D2">
        <w:rPr>
          <w:color w:val="FF0000"/>
          <w:sz w:val="22"/>
          <w:szCs w:val="22"/>
        </w:rPr>
        <w:tab/>
      </w:r>
      <w:r w:rsidRPr="00DE73D2">
        <w:rPr>
          <w:color w:val="FF0000"/>
          <w:sz w:val="22"/>
          <w:szCs w:val="22"/>
        </w:rPr>
        <w:tab/>
      </w:r>
      <w:r w:rsidRPr="00DE73D2">
        <w:rPr>
          <w:color w:val="FF0000"/>
          <w:sz w:val="22"/>
          <w:szCs w:val="22"/>
        </w:rPr>
        <w:tab/>
        <w:t xml:space="preserve">       (2)             </w:t>
      </w:r>
    </w:p>
    <w:p w:rsidR="00F46CFE" w:rsidRPr="00DE73D2" w:rsidRDefault="00426249">
      <w:pPr>
        <w:spacing w:after="200" w:line="240" w:lineRule="auto"/>
        <w:ind w:firstLine="0"/>
        <w:rPr>
          <w:color w:val="FF0000"/>
          <w:sz w:val="22"/>
          <w:szCs w:val="22"/>
        </w:rPr>
      </w:pPr>
      <w:r w:rsidRPr="00DE73D2">
        <w:rPr>
          <w:color w:val="FF0000"/>
          <w:sz w:val="22"/>
          <w:szCs w:val="22"/>
        </w:rPr>
        <w:t>and</w:t>
      </w:r>
    </w:p>
    <w:p w:rsidR="00426249" w:rsidRDefault="00426249">
      <w:pPr>
        <w:spacing w:after="200" w:line="240" w:lineRule="auto"/>
        <w:ind w:firstLine="0"/>
        <w:rPr>
          <w:sz w:val="22"/>
          <w:szCs w:val="22"/>
        </w:rPr>
      </w:pPr>
      <w:r w:rsidRPr="00DE73D2">
        <w:rPr>
          <w:color w:val="FF0000"/>
          <w:sz w:val="22"/>
          <w:szCs w:val="22"/>
        </w:rPr>
        <w:t>l</w:t>
      </w:r>
      <w:r w:rsidRPr="00DE73D2">
        <w:rPr>
          <w:color w:val="FF0000"/>
          <w:sz w:val="22"/>
          <w:szCs w:val="22"/>
          <w:vertAlign w:val="subscript"/>
        </w:rPr>
        <w:t>2</w:t>
      </w:r>
      <w:r w:rsidRPr="00DE73D2">
        <w:rPr>
          <w:color w:val="FF0000"/>
          <w:sz w:val="22"/>
          <w:szCs w:val="22"/>
        </w:rPr>
        <w:t>(Y</w:t>
      </w:r>
      <w:r w:rsidRPr="00DE73D2">
        <w:rPr>
          <w:color w:val="FF0000"/>
          <w:sz w:val="22"/>
          <w:szCs w:val="22"/>
          <w:vertAlign w:val="subscript"/>
        </w:rPr>
        <w:t>gij2</w:t>
      </w:r>
      <w:r w:rsidRPr="00DE73D2">
        <w:rPr>
          <w:color w:val="FF0000"/>
          <w:sz w:val="22"/>
          <w:szCs w:val="22"/>
        </w:rPr>
        <w:t>′)  = log (</w:t>
      </w:r>
      <w:r w:rsidRPr="00DE73D2">
        <w:rPr>
          <w:b/>
          <w:color w:val="FF0000"/>
          <w:sz w:val="22"/>
          <w:szCs w:val="22"/>
        </w:rPr>
        <w:t>µ</w:t>
      </w:r>
      <w:r w:rsidRPr="00DE73D2">
        <w:rPr>
          <w:b/>
          <w:color w:val="FF0000"/>
          <w:sz w:val="22"/>
          <w:szCs w:val="22"/>
          <w:vertAlign w:val="subscript"/>
        </w:rPr>
        <w:t>gij2</w:t>
      </w:r>
      <w:r w:rsidRPr="00DE73D2">
        <w:rPr>
          <w:color w:val="FF0000"/>
          <w:sz w:val="22"/>
          <w:szCs w:val="22"/>
        </w:rPr>
        <w:t xml:space="preserve"> ) = log (E</w:t>
      </w:r>
      <w:r w:rsidRPr="00DE73D2">
        <w:rPr>
          <w:color w:val="FF0000"/>
          <w:sz w:val="22"/>
          <w:szCs w:val="22"/>
          <w:vertAlign w:val="subscript"/>
        </w:rPr>
        <w:t>ij</w:t>
      </w:r>
      <w:r w:rsidRPr="00DE73D2">
        <w:rPr>
          <w:color w:val="FF0000"/>
          <w:sz w:val="22"/>
          <w:szCs w:val="22"/>
        </w:rPr>
        <w:t>) + β</w:t>
      </w:r>
      <w:r w:rsidRPr="00DE73D2">
        <w:rPr>
          <w:color w:val="FF0000"/>
          <w:sz w:val="22"/>
          <w:szCs w:val="22"/>
          <w:vertAlign w:val="subscript"/>
        </w:rPr>
        <w:t>0j</w:t>
      </w:r>
      <w:r w:rsidRPr="00DE73D2">
        <w:rPr>
          <w:color w:val="FF0000"/>
          <w:sz w:val="22"/>
          <w:szCs w:val="22"/>
        </w:rPr>
        <w:t xml:space="preserve"> + </w:t>
      </w:r>
      <w:r w:rsidRPr="00DE73D2">
        <w:rPr>
          <w:b/>
          <w:color w:val="FF0000"/>
          <w:sz w:val="22"/>
          <w:szCs w:val="22"/>
        </w:rPr>
        <w:t>βX</w:t>
      </w:r>
      <w:r w:rsidRPr="00DE73D2">
        <w:rPr>
          <w:b/>
          <w:color w:val="FF0000"/>
          <w:sz w:val="22"/>
          <w:szCs w:val="22"/>
          <w:vertAlign w:val="subscript"/>
        </w:rPr>
        <w:t>i</w:t>
      </w:r>
      <w:r w:rsidRPr="00DE73D2">
        <w:rPr>
          <w:color w:val="FF0000"/>
          <w:sz w:val="22"/>
          <w:szCs w:val="22"/>
          <w:vertAlign w:val="subscript"/>
        </w:rPr>
        <w:t>j</w:t>
      </w:r>
      <w:r w:rsidRPr="00DE73D2">
        <w:rPr>
          <w:color w:val="FF0000"/>
          <w:sz w:val="22"/>
          <w:szCs w:val="22"/>
        </w:rPr>
        <w:t xml:space="preserve"> where β</w:t>
      </w:r>
      <w:r w:rsidRPr="00DE73D2">
        <w:rPr>
          <w:color w:val="FF0000"/>
          <w:sz w:val="22"/>
          <w:szCs w:val="22"/>
          <w:vertAlign w:val="subscript"/>
        </w:rPr>
        <w:t>0j</w:t>
      </w:r>
      <w:r w:rsidRPr="00DE73D2">
        <w:rPr>
          <w:color w:val="FF0000"/>
          <w:sz w:val="22"/>
          <w:szCs w:val="22"/>
        </w:rPr>
        <w:t xml:space="preserve"> = β</w:t>
      </w:r>
      <w:r w:rsidRPr="00DE73D2">
        <w:rPr>
          <w:color w:val="FF0000"/>
          <w:sz w:val="22"/>
          <w:szCs w:val="22"/>
          <w:vertAlign w:val="subscript"/>
        </w:rPr>
        <w:t>0</w:t>
      </w:r>
      <w:r w:rsidRPr="00DE73D2">
        <w:rPr>
          <w:color w:val="FF0000"/>
          <w:sz w:val="22"/>
          <w:szCs w:val="22"/>
        </w:rPr>
        <w:t>+ u</w:t>
      </w:r>
      <w:r w:rsidRPr="00DE73D2">
        <w:rPr>
          <w:color w:val="FF0000"/>
          <w:sz w:val="22"/>
          <w:szCs w:val="22"/>
          <w:vertAlign w:val="subscript"/>
        </w:rPr>
        <w:t>0j</w:t>
      </w:r>
      <w:r w:rsidRPr="00DE73D2">
        <w:rPr>
          <w:color w:val="FF0000"/>
          <w:sz w:val="22"/>
          <w:szCs w:val="22"/>
        </w:rPr>
        <w:t xml:space="preserve"> and u</w:t>
      </w:r>
      <w:r w:rsidRPr="00DE73D2">
        <w:rPr>
          <w:color w:val="FF0000"/>
          <w:sz w:val="22"/>
          <w:szCs w:val="22"/>
          <w:vertAlign w:val="subscript"/>
        </w:rPr>
        <w:t>0j</w:t>
      </w:r>
      <w:r w:rsidRPr="00DE73D2">
        <w:rPr>
          <w:color w:val="FF0000"/>
          <w:sz w:val="22"/>
          <w:szCs w:val="22"/>
        </w:rPr>
        <w:t xml:space="preserve">  ~ N(0, σ</w:t>
      </w:r>
      <w:r w:rsidRPr="00DE73D2">
        <w:rPr>
          <w:color w:val="FF0000"/>
          <w:sz w:val="22"/>
          <w:szCs w:val="22"/>
          <w:vertAlign w:val="subscript"/>
        </w:rPr>
        <w:t>u</w:t>
      </w:r>
      <w:r w:rsidRPr="00DE73D2">
        <w:rPr>
          <w:color w:val="FF0000"/>
          <w:sz w:val="22"/>
          <w:szCs w:val="22"/>
          <w:vertAlign w:val="superscript"/>
        </w:rPr>
        <w:t>2</w:t>
      </w:r>
      <w:r w:rsidRPr="00DE73D2">
        <w:rPr>
          <w:color w:val="FF0000"/>
          <w:sz w:val="22"/>
          <w:szCs w:val="22"/>
        </w:rPr>
        <w:t>)</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(3)</w:t>
      </w:r>
    </w:p>
    <w:p w:rsidR="00F46CFE" w:rsidRDefault="00F46CFE">
      <w:pPr>
        <w:spacing w:after="200" w:line="240" w:lineRule="auto"/>
        <w:ind w:firstLine="0"/>
        <w:rPr>
          <w:sz w:val="22"/>
          <w:szCs w:val="22"/>
        </w:rPr>
      </w:pPr>
    </w:p>
    <w:p w:rsidR="006A7D03" w:rsidRPr="009C4E20" w:rsidRDefault="006A7D03" w:rsidP="009C4E20">
      <w:pPr>
        <w:pStyle w:val="Default"/>
      </w:pPr>
      <w:r>
        <w:rPr>
          <w:sz w:val="22"/>
          <w:szCs w:val="22"/>
        </w:rPr>
        <w:t>As mentioned earlier, f</w:t>
      </w:r>
      <w:r w:rsidR="00426249">
        <w:rPr>
          <w:sz w:val="22"/>
          <w:szCs w:val="22"/>
        </w:rPr>
        <w:t>or simplicity, we assume that both random effects are the same (u</w:t>
      </w:r>
      <w:r w:rsidR="00426249">
        <w:rPr>
          <w:sz w:val="22"/>
          <w:szCs w:val="22"/>
          <w:vertAlign w:val="subscript"/>
        </w:rPr>
        <w:t>0j</w:t>
      </w:r>
      <w:r w:rsidR="00426249">
        <w:rPr>
          <w:sz w:val="22"/>
          <w:szCs w:val="22"/>
        </w:rPr>
        <w:t>) and have the same variance (σ</w:t>
      </w:r>
      <w:r w:rsidR="00426249">
        <w:rPr>
          <w:sz w:val="22"/>
          <w:szCs w:val="22"/>
          <w:vertAlign w:val="subscript"/>
        </w:rPr>
        <w:t>u</w:t>
      </w:r>
      <w:r w:rsidR="00426249" w:rsidRPr="00DE73D2">
        <w:rPr>
          <w:sz w:val="22"/>
          <w:szCs w:val="22"/>
          <w:vertAlign w:val="superscript"/>
        </w:rPr>
        <w:t>2</w:t>
      </w:r>
      <w:r w:rsidR="00426249">
        <w:rPr>
          <w:sz w:val="22"/>
          <w:szCs w:val="22"/>
        </w:rPr>
        <w:t xml:space="preserve">). </w:t>
      </w:r>
      <w:r w:rsidR="00426249" w:rsidRPr="000D5051">
        <w:rPr>
          <w:color w:val="FF0000"/>
          <w:sz w:val="22"/>
          <w:szCs w:val="22"/>
        </w:rPr>
        <w:t xml:space="preserve">The joint model variance </w:t>
      </w:r>
      <w:r w:rsidRPr="000D5051">
        <w:rPr>
          <w:color w:val="FF0000"/>
          <w:sz w:val="22"/>
          <w:szCs w:val="22"/>
        </w:rPr>
        <w:t xml:space="preserve">covariance </w:t>
      </w:r>
      <w:r w:rsidR="00426249" w:rsidRPr="000D5051">
        <w:rPr>
          <w:color w:val="FF0000"/>
          <w:sz w:val="22"/>
          <w:szCs w:val="22"/>
        </w:rPr>
        <w:t xml:space="preserve">matrix </w:t>
      </w:r>
      <w:r w:rsidR="009C4E20" w:rsidRPr="009C4E20">
        <w:rPr>
          <w:color w:val="FF0000"/>
        </w:rPr>
        <w:t>o</w:t>
      </w:r>
      <w:r w:rsidR="009C4E20" w:rsidRPr="009C4E20">
        <w:rPr>
          <w:color w:val="FF0000"/>
          <w:sz w:val="23"/>
          <w:szCs w:val="23"/>
        </w:rPr>
        <w:t>f the tw</w:t>
      </w:r>
      <w:r w:rsidR="009C4E20">
        <w:rPr>
          <w:color w:val="FF0000"/>
          <w:sz w:val="23"/>
          <w:szCs w:val="23"/>
        </w:rPr>
        <w:t>o outcomes within the same center</w:t>
      </w:r>
      <w:r w:rsidR="00426249" w:rsidRPr="000D5051">
        <w:rPr>
          <w:color w:val="FF0000"/>
          <w:sz w:val="22"/>
          <w:szCs w:val="22"/>
        </w:rPr>
        <w:t xml:space="preserve"> </w:t>
      </w:r>
      <w:r w:rsidR="009C4E20">
        <w:rPr>
          <w:color w:val="FF0000"/>
          <w:sz w:val="22"/>
          <w:szCs w:val="22"/>
        </w:rPr>
        <w:t xml:space="preserve">is </w:t>
      </w:r>
      <w:r w:rsidRPr="000D5051">
        <w:rPr>
          <w:color w:val="FF0000"/>
          <w:sz w:val="22"/>
          <w:szCs w:val="22"/>
        </w:rPr>
        <w:t xml:space="preserve">of </w:t>
      </w:r>
      <w:r w:rsidR="00426249" w:rsidRPr="000D5051">
        <w:rPr>
          <w:color w:val="FF0000"/>
          <w:sz w:val="22"/>
          <w:szCs w:val="22"/>
        </w:rPr>
        <w:t xml:space="preserve">the </w:t>
      </w:r>
      <w:r w:rsidRPr="000D5051">
        <w:rPr>
          <w:color w:val="FF0000"/>
          <w:sz w:val="22"/>
          <w:szCs w:val="22"/>
        </w:rPr>
        <w:t>form</w:t>
      </w:r>
    </w:p>
    <w:p w:rsidR="00122A02" w:rsidRPr="000D5051" w:rsidRDefault="000B1AEC" w:rsidP="00122A02">
      <w:pPr>
        <w:spacing w:after="200" w:line="240" w:lineRule="auto"/>
        <w:ind w:firstLine="0"/>
        <w:rPr>
          <w:color w:val="FF0000"/>
          <w:sz w:val="22"/>
          <w:szCs w:val="22"/>
        </w:rPr>
      </w:pPr>
      <m:oMath>
        <m:d>
          <m:dPr>
            <m:begChr m:val="["/>
            <m:endChr m:val="]"/>
            <m:ctrlPr>
              <w:rPr>
                <w:rFonts w:ascii="Cambria Math" w:hAnsi="Cambria Math"/>
                <w:i/>
                <w:color w:val="FF0000"/>
                <w:sz w:val="22"/>
                <w:szCs w:val="22"/>
              </w:rPr>
            </m:ctrlPr>
          </m:dPr>
          <m:e>
            <m:m>
              <m:mPr>
                <m:mcs>
                  <m:mc>
                    <m:mcPr>
                      <m:count m:val="2"/>
                      <m:mcJc m:val="center"/>
                    </m:mcPr>
                  </m:mc>
                </m:mcs>
                <m:ctrlPr>
                  <w:rPr>
                    <w:rFonts w:ascii="Cambria Math" w:hAnsi="Cambria Math"/>
                    <w:i/>
                    <w:color w:val="FF0000"/>
                    <w:sz w:val="22"/>
                    <w:szCs w:val="22"/>
                  </w:rPr>
                </m:ctrlPr>
              </m:mPr>
              <m:mr>
                <m:e>
                  <m:sSubSup>
                    <m:sSubSupPr>
                      <m:ctrlPr>
                        <w:rPr>
                          <w:rFonts w:ascii="Cambria Math" w:hAnsi="Cambria Math"/>
                          <w:color w:val="FF0000"/>
                          <w:sz w:val="22"/>
                          <w:szCs w:val="22"/>
                        </w:rPr>
                      </m:ctrlPr>
                    </m:sSubSupPr>
                    <m:e>
                      <m:r>
                        <m:rPr>
                          <m:sty m:val="p"/>
                        </m:rPr>
                        <w:rPr>
                          <w:rFonts w:ascii="Cambria Math" w:hAnsi="Cambria Math"/>
                          <w:color w:val="FF0000"/>
                          <w:sz w:val="22"/>
                          <w:szCs w:val="22"/>
                        </w:rPr>
                        <m:t>σ</m:t>
                      </m:r>
                    </m:e>
                    <m:sub>
                      <m:r>
                        <w:rPr>
                          <w:rFonts w:ascii="Cambria Math" w:hAnsi="Cambria Math"/>
                          <w:color w:val="FF0000"/>
                          <w:sz w:val="22"/>
                          <w:szCs w:val="22"/>
                        </w:rPr>
                        <m:t>u</m:t>
                      </m:r>
                    </m:sub>
                    <m:sup>
                      <m:r>
                        <w:rPr>
                          <w:rFonts w:ascii="Cambria Math" w:hAnsi="Cambria Math"/>
                          <w:color w:val="FF0000"/>
                          <w:sz w:val="22"/>
                          <w:szCs w:val="22"/>
                        </w:rPr>
                        <m:t>2</m:t>
                      </m:r>
                    </m:sup>
                  </m:sSubSup>
                  <m:r>
                    <m:rPr>
                      <m:sty m:val="p"/>
                    </m:rPr>
                    <w:rPr>
                      <w:rFonts w:ascii="Cambria Math" w:hAnsi="Cambria Math"/>
                      <w:color w:val="FF0000"/>
                      <w:sz w:val="22"/>
                      <w:szCs w:val="22"/>
                    </w:rPr>
                    <m:t xml:space="preserve"> </m:t>
                  </m:r>
                </m:e>
                <m:e>
                  <m:sSub>
                    <m:sSubPr>
                      <m:ctrlPr>
                        <w:rPr>
                          <w:rFonts w:ascii="Cambria Math" w:hAnsi="Cambria Math"/>
                          <w:color w:val="FF0000"/>
                          <w:sz w:val="22"/>
                          <w:szCs w:val="22"/>
                          <w:vertAlign w:val="subscript"/>
                        </w:rPr>
                      </m:ctrlPr>
                    </m:sSubPr>
                    <m:e>
                      <m:r>
                        <m:rPr>
                          <m:sty m:val="p"/>
                        </m:rPr>
                        <w:rPr>
                          <w:rFonts w:ascii="Cambria Math" w:hAnsi="Cambria Math"/>
                          <w:color w:val="FF0000"/>
                          <w:sz w:val="22"/>
                          <w:szCs w:val="22"/>
                        </w:rPr>
                        <m:t>ρ</m:t>
                      </m:r>
                    </m:e>
                    <m:sub>
                      <m:r>
                        <w:rPr>
                          <w:rFonts w:ascii="Cambria Math" w:hAnsi="Cambria Math"/>
                          <w:color w:val="FF0000"/>
                          <w:sz w:val="22"/>
                          <w:szCs w:val="22"/>
                          <w:vertAlign w:val="subscript"/>
                        </w:rPr>
                        <m:t>12</m:t>
                      </m:r>
                    </m:sub>
                  </m:sSub>
                  <m:sSubSup>
                    <m:sSubSupPr>
                      <m:ctrlPr>
                        <w:rPr>
                          <w:rFonts w:ascii="Cambria Math" w:hAnsi="Cambria Math"/>
                          <w:color w:val="FF0000"/>
                          <w:sz w:val="22"/>
                          <w:szCs w:val="22"/>
                        </w:rPr>
                      </m:ctrlPr>
                    </m:sSubSupPr>
                    <m:e>
                      <m:r>
                        <m:rPr>
                          <m:sty m:val="p"/>
                        </m:rPr>
                        <w:rPr>
                          <w:rFonts w:ascii="Cambria Math" w:hAnsi="Cambria Math"/>
                          <w:color w:val="FF0000"/>
                          <w:sz w:val="22"/>
                          <w:szCs w:val="22"/>
                        </w:rPr>
                        <m:t>σ</m:t>
                      </m:r>
                    </m:e>
                    <m:sub>
                      <m:r>
                        <w:rPr>
                          <w:rFonts w:ascii="Cambria Math" w:hAnsi="Cambria Math"/>
                          <w:color w:val="FF0000"/>
                          <w:sz w:val="22"/>
                          <w:szCs w:val="22"/>
                        </w:rPr>
                        <m:t>u</m:t>
                      </m:r>
                    </m:sub>
                    <m:sup>
                      <m:r>
                        <w:rPr>
                          <w:rFonts w:ascii="Cambria Math" w:hAnsi="Cambria Math"/>
                          <w:color w:val="FF0000"/>
                          <w:sz w:val="22"/>
                          <w:szCs w:val="22"/>
                        </w:rPr>
                        <m:t>2</m:t>
                      </m:r>
                    </m:sup>
                  </m:sSubSup>
                </m:e>
              </m:mr>
              <m:mr>
                <m:e>
                  <m:sSub>
                    <m:sSubPr>
                      <m:ctrlPr>
                        <w:rPr>
                          <w:rFonts w:ascii="Cambria Math" w:hAnsi="Cambria Math"/>
                          <w:color w:val="FF0000"/>
                          <w:sz w:val="22"/>
                          <w:szCs w:val="22"/>
                          <w:vertAlign w:val="subscript"/>
                        </w:rPr>
                      </m:ctrlPr>
                    </m:sSubPr>
                    <m:e>
                      <m:r>
                        <m:rPr>
                          <m:sty m:val="p"/>
                        </m:rPr>
                        <w:rPr>
                          <w:rFonts w:ascii="Cambria Math" w:hAnsi="Cambria Math"/>
                          <w:color w:val="FF0000"/>
                          <w:sz w:val="22"/>
                          <w:szCs w:val="22"/>
                        </w:rPr>
                        <m:t>ρ</m:t>
                      </m:r>
                    </m:e>
                    <m:sub>
                      <m:r>
                        <w:rPr>
                          <w:rFonts w:ascii="Cambria Math" w:hAnsi="Cambria Math"/>
                          <w:color w:val="FF0000"/>
                          <w:sz w:val="22"/>
                          <w:szCs w:val="22"/>
                          <w:vertAlign w:val="subscript"/>
                        </w:rPr>
                        <m:t>12</m:t>
                      </m:r>
                    </m:sub>
                  </m:sSub>
                  <m:sSubSup>
                    <m:sSubSupPr>
                      <m:ctrlPr>
                        <w:rPr>
                          <w:rFonts w:ascii="Cambria Math" w:hAnsi="Cambria Math"/>
                          <w:color w:val="FF0000"/>
                          <w:sz w:val="22"/>
                          <w:szCs w:val="22"/>
                        </w:rPr>
                      </m:ctrlPr>
                    </m:sSubSupPr>
                    <m:e>
                      <m:r>
                        <m:rPr>
                          <m:sty m:val="p"/>
                        </m:rPr>
                        <w:rPr>
                          <w:rFonts w:ascii="Cambria Math" w:hAnsi="Cambria Math"/>
                          <w:color w:val="FF0000"/>
                          <w:sz w:val="22"/>
                          <w:szCs w:val="22"/>
                        </w:rPr>
                        <m:t>σ</m:t>
                      </m:r>
                    </m:e>
                    <m:sub>
                      <m:r>
                        <w:rPr>
                          <w:rFonts w:ascii="Cambria Math" w:hAnsi="Cambria Math"/>
                          <w:color w:val="FF0000"/>
                          <w:sz w:val="22"/>
                          <w:szCs w:val="22"/>
                        </w:rPr>
                        <m:t>u</m:t>
                      </m:r>
                    </m:sub>
                    <m:sup>
                      <m:r>
                        <w:rPr>
                          <w:rFonts w:ascii="Cambria Math" w:hAnsi="Cambria Math"/>
                          <w:color w:val="FF0000"/>
                          <w:sz w:val="22"/>
                          <w:szCs w:val="22"/>
                        </w:rPr>
                        <m:t>2</m:t>
                      </m:r>
                    </m:sup>
                  </m:sSubSup>
                </m:e>
                <m:e>
                  <m:sSubSup>
                    <m:sSubSupPr>
                      <m:ctrlPr>
                        <w:rPr>
                          <w:rFonts w:ascii="Cambria Math" w:hAnsi="Cambria Math"/>
                          <w:color w:val="FF0000"/>
                          <w:sz w:val="22"/>
                          <w:szCs w:val="22"/>
                        </w:rPr>
                      </m:ctrlPr>
                    </m:sSubSupPr>
                    <m:e>
                      <m:r>
                        <m:rPr>
                          <m:sty m:val="p"/>
                        </m:rPr>
                        <w:rPr>
                          <w:rFonts w:ascii="Cambria Math" w:hAnsi="Cambria Math"/>
                          <w:color w:val="FF0000"/>
                          <w:sz w:val="22"/>
                          <w:szCs w:val="22"/>
                        </w:rPr>
                        <m:t>σ</m:t>
                      </m:r>
                    </m:e>
                    <m:sub>
                      <m:r>
                        <w:rPr>
                          <w:rFonts w:ascii="Cambria Math" w:hAnsi="Cambria Math"/>
                          <w:color w:val="FF0000"/>
                          <w:sz w:val="22"/>
                          <w:szCs w:val="22"/>
                        </w:rPr>
                        <m:t>u</m:t>
                      </m:r>
                    </m:sub>
                    <m:sup>
                      <m:r>
                        <w:rPr>
                          <w:rFonts w:ascii="Cambria Math" w:hAnsi="Cambria Math"/>
                          <w:color w:val="FF0000"/>
                          <w:sz w:val="22"/>
                          <w:szCs w:val="22"/>
                        </w:rPr>
                        <m:t>2</m:t>
                      </m:r>
                    </m:sup>
                  </m:sSubSup>
                  <m:r>
                    <m:rPr>
                      <m:sty m:val="p"/>
                    </m:rPr>
                    <w:rPr>
                      <w:rFonts w:ascii="Cambria Math" w:hAnsi="Cambria Math"/>
                      <w:color w:val="FF0000"/>
                      <w:sz w:val="22"/>
                      <w:szCs w:val="22"/>
                    </w:rPr>
                    <m:t xml:space="preserve"> </m:t>
                  </m:r>
                </m:e>
              </m:mr>
            </m:m>
          </m:e>
        </m:d>
      </m:oMath>
      <w:r w:rsidR="00122A02" w:rsidRPr="000D5051">
        <w:rPr>
          <w:color w:val="FF0000"/>
          <w:sz w:val="22"/>
          <w:szCs w:val="22"/>
        </w:rPr>
        <w:t xml:space="preserve">          </w:t>
      </w:r>
    </w:p>
    <w:p w:rsidR="00F46CFE" w:rsidRPr="00DE73D2" w:rsidRDefault="00426249">
      <w:pPr>
        <w:spacing w:after="200" w:line="240" w:lineRule="auto"/>
        <w:ind w:firstLine="0"/>
        <w:rPr>
          <w:color w:val="FF0000"/>
          <w:sz w:val="22"/>
          <w:szCs w:val="22"/>
        </w:rPr>
      </w:pPr>
      <w:r w:rsidRPr="00DE73D2">
        <w:rPr>
          <w:color w:val="FF0000"/>
          <w:sz w:val="22"/>
          <w:szCs w:val="22"/>
        </w:rPr>
        <w:t>. GLIMMIX will structure the variance matrix of Y = (Y</w:t>
      </w:r>
      <w:r w:rsidRPr="00DE73D2">
        <w:rPr>
          <w:color w:val="FF0000"/>
          <w:sz w:val="22"/>
          <w:szCs w:val="22"/>
          <w:vertAlign w:val="subscript"/>
        </w:rPr>
        <w:t>1</w:t>
      </w:r>
      <w:r w:rsidRPr="00DE73D2">
        <w:rPr>
          <w:color w:val="FF0000"/>
          <w:sz w:val="22"/>
          <w:szCs w:val="22"/>
        </w:rPr>
        <w:t>, Y</w:t>
      </w:r>
      <w:r w:rsidRPr="00DE73D2">
        <w:rPr>
          <w:color w:val="FF0000"/>
          <w:sz w:val="22"/>
          <w:szCs w:val="22"/>
          <w:vertAlign w:val="subscript"/>
        </w:rPr>
        <w:t>2</w:t>
      </w:r>
      <w:r w:rsidRPr="00DE73D2">
        <w:rPr>
          <w:color w:val="FF0000"/>
          <w:sz w:val="22"/>
          <w:szCs w:val="22"/>
        </w:rPr>
        <w:t>) as Var (Y</w:t>
      </w:r>
      <w:r w:rsidRPr="00DE73D2">
        <w:rPr>
          <w:color w:val="FF0000"/>
          <w:sz w:val="22"/>
          <w:szCs w:val="22"/>
          <w:vertAlign w:val="subscript"/>
        </w:rPr>
        <w:t>i</w:t>
      </w:r>
      <w:r w:rsidRPr="00DE73D2">
        <w:rPr>
          <w:color w:val="FF0000"/>
          <w:sz w:val="22"/>
          <w:szCs w:val="22"/>
        </w:rPr>
        <w:t>/X</w:t>
      </w:r>
      <w:r w:rsidRPr="00DE73D2">
        <w:rPr>
          <w:color w:val="FF0000"/>
          <w:sz w:val="22"/>
          <w:szCs w:val="22"/>
          <w:vertAlign w:val="subscript"/>
        </w:rPr>
        <w:t>i</w:t>
      </w:r>
      <w:r w:rsidRPr="00DE73D2">
        <w:rPr>
          <w:color w:val="FF0000"/>
          <w:sz w:val="22"/>
          <w:szCs w:val="22"/>
        </w:rPr>
        <w:t xml:space="preserve">) =  </w:t>
      </w:r>
      <w:r w:rsidRPr="00DE73D2">
        <w:rPr>
          <w:b/>
          <w:color w:val="FF0000"/>
          <w:sz w:val="22"/>
          <w:szCs w:val="22"/>
        </w:rPr>
        <w:t>A</w:t>
      </w:r>
      <w:r w:rsidRPr="00DE73D2">
        <w:rPr>
          <w:b/>
          <w:color w:val="FF0000"/>
          <w:sz w:val="22"/>
          <w:szCs w:val="22"/>
          <w:vertAlign w:val="subscript"/>
        </w:rPr>
        <w:t>i</w:t>
      </w:r>
      <w:r w:rsidRPr="00DE73D2">
        <w:rPr>
          <w:b/>
          <w:color w:val="FF0000"/>
          <w:sz w:val="22"/>
          <w:szCs w:val="22"/>
          <w:vertAlign w:val="superscript"/>
        </w:rPr>
        <w:t>1/2</w:t>
      </w:r>
      <w:r w:rsidRPr="00DE73D2">
        <w:rPr>
          <w:b/>
          <w:color w:val="FF0000"/>
          <w:sz w:val="22"/>
          <w:szCs w:val="22"/>
        </w:rPr>
        <w:t>R</w:t>
      </w:r>
      <w:r w:rsidRPr="00DE73D2">
        <w:rPr>
          <w:b/>
          <w:color w:val="FF0000"/>
          <w:sz w:val="22"/>
          <w:szCs w:val="22"/>
          <w:vertAlign w:val="subscript"/>
        </w:rPr>
        <w:t>i</w:t>
      </w:r>
      <w:r w:rsidRPr="00DE73D2">
        <w:rPr>
          <w:b/>
          <w:color w:val="FF0000"/>
          <w:sz w:val="22"/>
          <w:szCs w:val="22"/>
        </w:rPr>
        <w:t xml:space="preserve"> A</w:t>
      </w:r>
      <w:r w:rsidRPr="00DE73D2">
        <w:rPr>
          <w:b/>
          <w:color w:val="FF0000"/>
          <w:sz w:val="22"/>
          <w:szCs w:val="22"/>
          <w:vertAlign w:val="subscript"/>
        </w:rPr>
        <w:t>i</w:t>
      </w:r>
      <w:r w:rsidRPr="00DE73D2">
        <w:rPr>
          <w:b/>
          <w:color w:val="FF0000"/>
          <w:sz w:val="22"/>
          <w:szCs w:val="22"/>
          <w:vertAlign w:val="superscript"/>
        </w:rPr>
        <w:t>1/2</w:t>
      </w:r>
      <w:r w:rsidRPr="00DE73D2">
        <w:rPr>
          <w:color w:val="FF0000"/>
          <w:sz w:val="22"/>
          <w:szCs w:val="22"/>
          <w:vertAlign w:val="superscript"/>
        </w:rPr>
        <w:t xml:space="preserve"> </w:t>
      </w:r>
      <w:r w:rsidRPr="00DE73D2">
        <w:rPr>
          <w:color w:val="FF0000"/>
          <w:sz w:val="22"/>
          <w:szCs w:val="22"/>
        </w:rPr>
        <w:t xml:space="preserve">where  </w:t>
      </w:r>
      <m:oMath>
        <m:sSub>
          <m:sSubPr>
            <m:ctrlPr>
              <w:rPr>
                <w:rFonts w:ascii="Cambria Math" w:eastAsia="Cambria Math" w:hAnsi="Cambria Math" w:cs="Cambria Math"/>
                <w:b/>
                <w:color w:val="FF0000"/>
                <w:sz w:val="22"/>
                <w:szCs w:val="22"/>
              </w:rPr>
            </m:ctrlPr>
          </m:sSubPr>
          <m:e>
            <m:r>
              <m:rPr>
                <m:sty m:val="bi"/>
              </m:rPr>
              <w:rPr>
                <w:rFonts w:ascii="Cambria Math" w:eastAsia="Cambria Math" w:hAnsi="Cambria Math" w:cs="Cambria Math"/>
                <w:color w:val="FF0000"/>
                <w:sz w:val="22"/>
                <w:szCs w:val="22"/>
              </w:rPr>
              <m:t>R</m:t>
            </m:r>
          </m:e>
          <m:sub>
            <m:r>
              <m:rPr>
                <m:sty m:val="bi"/>
              </m:rPr>
              <w:rPr>
                <w:rFonts w:ascii="Cambria Math" w:eastAsia="Cambria Math" w:hAnsi="Cambria Math" w:cs="Cambria Math"/>
                <w:color w:val="FF0000"/>
                <w:sz w:val="22"/>
                <w:szCs w:val="22"/>
              </w:rPr>
              <m:t>i</m:t>
            </m:r>
          </m:sub>
        </m:sSub>
      </m:oMath>
      <w:r w:rsidRPr="00DE73D2">
        <w:rPr>
          <w:color w:val="FF0000"/>
          <w:sz w:val="22"/>
          <w:szCs w:val="22"/>
        </w:rPr>
        <w:t xml:space="preserve">is a user specified 2x2 covariance structure and </w:t>
      </w:r>
      <m:oMath>
        <m:sSub>
          <m:sSubPr>
            <m:ctrlPr>
              <w:rPr>
                <w:rFonts w:ascii="Cambria Math" w:eastAsia="Cambria Math" w:hAnsi="Cambria Math" w:cs="Cambria Math"/>
                <w:b/>
                <w:color w:val="FF0000"/>
                <w:sz w:val="22"/>
                <w:szCs w:val="22"/>
              </w:rPr>
            </m:ctrlPr>
          </m:sSubPr>
          <m:e>
            <m:r>
              <m:rPr>
                <m:sty m:val="bi"/>
              </m:rPr>
              <w:rPr>
                <w:rFonts w:ascii="Cambria Math" w:eastAsia="Cambria Math" w:hAnsi="Cambria Math" w:cs="Cambria Math"/>
                <w:color w:val="FF0000"/>
                <w:sz w:val="22"/>
                <w:szCs w:val="22"/>
              </w:rPr>
              <m:t>A</m:t>
            </m:r>
          </m:e>
          <m:sub>
            <m:r>
              <m:rPr>
                <m:sty m:val="bi"/>
              </m:rPr>
              <w:rPr>
                <w:rFonts w:ascii="Cambria Math" w:eastAsia="Cambria Math" w:hAnsi="Cambria Math" w:cs="Cambria Math"/>
                <w:color w:val="FF0000"/>
                <w:sz w:val="22"/>
                <w:szCs w:val="22"/>
              </w:rPr>
              <m:t>i</m:t>
            </m:r>
          </m:sub>
        </m:sSub>
      </m:oMath>
      <w:r w:rsidRPr="00DE73D2">
        <w:rPr>
          <w:color w:val="FF0000"/>
          <w:sz w:val="22"/>
          <w:szCs w:val="22"/>
        </w:rPr>
        <w:t xml:space="preserve"> is the diagonal matrix of the variances of (Y</w:t>
      </w:r>
      <w:r w:rsidRPr="00DE73D2">
        <w:rPr>
          <w:color w:val="FF0000"/>
          <w:sz w:val="22"/>
          <w:szCs w:val="22"/>
          <w:vertAlign w:val="subscript"/>
        </w:rPr>
        <w:t>1</w:t>
      </w:r>
      <w:r w:rsidRPr="00DE73D2">
        <w:rPr>
          <w:color w:val="FF0000"/>
          <w:sz w:val="22"/>
          <w:szCs w:val="22"/>
        </w:rPr>
        <w:t>, Y</w:t>
      </w:r>
      <w:r w:rsidRPr="00DE73D2">
        <w:rPr>
          <w:color w:val="FF0000"/>
          <w:sz w:val="22"/>
          <w:szCs w:val="22"/>
          <w:vertAlign w:val="subscript"/>
        </w:rPr>
        <w:t>2</w:t>
      </w:r>
      <w:r w:rsidRPr="00DE73D2">
        <w:rPr>
          <w:color w:val="FF0000"/>
          <w:sz w:val="22"/>
          <w:szCs w:val="22"/>
        </w:rPr>
        <w:t>).</w:t>
      </w:r>
    </w:p>
    <w:p w:rsidR="00F46CFE" w:rsidRDefault="00426249">
      <w:pPr>
        <w:widowControl w:val="0"/>
        <w:spacing w:before="240" w:after="0" w:line="240" w:lineRule="auto"/>
        <w:ind w:firstLine="0"/>
        <w:rPr>
          <w:sz w:val="22"/>
          <w:szCs w:val="22"/>
        </w:rPr>
      </w:pPr>
      <w:r>
        <w:rPr>
          <w:sz w:val="22"/>
          <w:szCs w:val="22"/>
        </w:rPr>
        <w:t>The likelihood of the joint model is,</w:t>
      </w:r>
    </w:p>
    <w:p w:rsidR="009C4E20" w:rsidRPr="009C4E20" w:rsidRDefault="00426249">
      <w:pPr>
        <w:spacing w:after="200"/>
        <w:ind w:firstLine="0"/>
        <w:jc w:val="center"/>
        <w:rPr>
          <w:sz w:val="22"/>
          <w:szCs w:val="22"/>
        </w:rPr>
      </w:pPr>
      <m:oMathPara>
        <m:oMath>
          <m:r>
            <w:rPr>
              <w:rFonts w:ascii="Cambria Math" w:eastAsia="Cambria Math" w:hAnsi="Cambria Math" w:cs="Cambria Math"/>
              <w:sz w:val="22"/>
              <w:szCs w:val="22"/>
            </w:rPr>
            <w:lastRenderedPageBreak/>
            <m:t>L=</m:t>
          </m:r>
          <m:nary>
            <m:naryPr>
              <m:ctrlPr>
                <w:rPr>
                  <w:rFonts w:ascii="Cambria Math" w:eastAsia="Cambria Math" w:hAnsi="Cambria Math" w:cs="Cambria Math"/>
                  <w:sz w:val="22"/>
                  <w:szCs w:val="22"/>
                </w:rPr>
              </m:ctrlPr>
            </m:naryPr>
            <m:sub/>
            <m:sup/>
            <m:e/>
          </m:nary>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i=1</m:t>
              </m:r>
            </m:sub>
            <m:sup>
              <m:r>
                <w:rPr>
                  <w:rFonts w:ascii="Cambria Math" w:eastAsia="Cambria Math" w:hAnsi="Cambria Math" w:cs="Cambria Math"/>
                  <w:sz w:val="22"/>
                  <w:szCs w:val="22"/>
                </w:rPr>
                <m:t>n</m:t>
              </m:r>
            </m:sup>
            <m:e/>
          </m:nary>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j=1</m:t>
              </m:r>
            </m:sub>
            <m:sup>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n</m:t>
                  </m:r>
                </m:e>
                <m:sub>
                  <m:r>
                    <w:rPr>
                      <w:rFonts w:ascii="Cambria Math" w:eastAsia="Cambria Math" w:hAnsi="Cambria Math" w:cs="Cambria Math"/>
                      <w:sz w:val="22"/>
                      <w:szCs w:val="22"/>
                    </w:rPr>
                    <m:t>j</m:t>
                  </m:r>
                </m:sub>
              </m:sSub>
            </m:sup>
            <m:e/>
          </m:nary>
          <m:r>
            <w:rPr>
              <w:rFonts w:ascii="Cambria Math" w:eastAsia="Cambria Math" w:hAnsi="Cambria Math" w:cs="Cambria Math"/>
              <w:sz w:val="22"/>
              <w:szCs w:val="22"/>
            </w:rPr>
            <m:t>f</m:t>
          </m:r>
          <m:d>
            <m:dPr>
              <m:ctrlPr>
                <w:rPr>
                  <w:rFonts w:ascii="Cambria Math" w:eastAsia="Cambria Math" w:hAnsi="Cambria Math" w:cs="Cambria Math"/>
                  <w:sz w:val="22"/>
                  <w:szCs w:val="22"/>
                </w:rPr>
              </m:ctrlPr>
            </m:dPr>
            <m:e>
              <m:r>
                <w:rPr>
                  <w:rFonts w:ascii="Cambria Math" w:eastAsia="Cambria Math" w:hAnsi="Cambria Math" w:cs="Cambria Math"/>
                  <w:sz w:val="22"/>
                  <w:szCs w:val="22"/>
                </w:rPr>
                <m:t>a</m:t>
              </m:r>
            </m:e>
          </m:d>
          <m:r>
            <w:rPr>
              <w:rFonts w:ascii="Cambria Math" w:eastAsia="Cambria Math" w:hAnsi="Cambria Math" w:cs="Cambria Math"/>
              <w:sz w:val="22"/>
              <w:szCs w:val="22"/>
            </w:rPr>
            <m:t>f</m:t>
          </m:r>
          <m:d>
            <m:dPr>
              <m:ctrlPr>
                <w:rPr>
                  <w:rFonts w:ascii="Cambria Math" w:eastAsia="Cambria Math" w:hAnsi="Cambria Math" w:cs="Cambria Math"/>
                  <w:sz w:val="22"/>
                  <w:szCs w:val="22"/>
                </w:rPr>
              </m:ctrlPr>
            </m:dPr>
            <m:e>
              <m:r>
                <w:rPr>
                  <w:rFonts w:ascii="Cambria Math" w:eastAsia="Cambria Math" w:hAnsi="Cambria Math" w:cs="Cambria Math"/>
                  <w:sz w:val="22"/>
                  <w:szCs w:val="22"/>
                </w:rPr>
                <m:t>a</m:t>
              </m:r>
            </m:e>
          </m:d>
          <m:r>
            <w:rPr>
              <w:rFonts w:ascii="Cambria Math" w:eastAsia="Cambria Math" w:hAnsi="Cambria Math" w:cs="Cambria Math"/>
              <w:sz w:val="22"/>
              <w:szCs w:val="22"/>
            </w:rPr>
            <m:t>f</m:t>
          </m:r>
          <m:d>
            <m:dPr>
              <m:ctrlPr>
                <w:rPr>
                  <w:rFonts w:ascii="Cambria Math" w:eastAsia="Cambria Math" w:hAnsi="Cambria Math" w:cs="Cambria Math"/>
                  <w:sz w:val="22"/>
                  <w:szCs w:val="22"/>
                </w:rPr>
              </m:ctrlPr>
            </m:dPr>
            <m:e>
              <m:r>
                <w:rPr>
                  <w:rFonts w:ascii="Cambria Math" w:eastAsia="Cambria Math" w:hAnsi="Cambria Math" w:cs="Cambria Math"/>
                  <w:sz w:val="22"/>
                  <w:szCs w:val="22"/>
                </w:rPr>
                <m:t>a</m:t>
              </m:r>
            </m:e>
          </m:d>
          <m:r>
            <w:rPr>
              <w:rFonts w:ascii="Cambria Math" w:eastAsia="Cambria Math" w:hAnsi="Cambria Math" w:cs="Cambria Math"/>
              <w:sz w:val="22"/>
              <w:szCs w:val="22"/>
            </w:rPr>
            <m:t>da</m:t>
          </m:r>
        </m:oMath>
      </m:oMathPara>
    </w:p>
    <w:p w:rsidR="00F46CFE" w:rsidRPr="009C4E20" w:rsidRDefault="00426249">
      <w:pPr>
        <w:spacing w:after="200"/>
        <w:ind w:firstLine="0"/>
        <w:jc w:val="center"/>
        <w:rPr>
          <w:rFonts w:ascii="Cambria Math" w:eastAsia="Cambria Math" w:hAnsi="Cambria Math" w:cs="Cambria Math"/>
          <w:color w:val="FF0000"/>
          <w:sz w:val="22"/>
          <w:szCs w:val="22"/>
        </w:rPr>
      </w:pPr>
      <m:oMathPara>
        <m:oMath>
          <m:r>
            <w:rPr>
              <w:rFonts w:ascii="Cambria Math" w:eastAsia="Cambria Math" w:hAnsi="Cambria Math" w:cs="Cambria Math"/>
              <w:color w:val="FF0000"/>
              <w:sz w:val="22"/>
              <w:szCs w:val="22"/>
            </w:rPr>
            <m:t>L=</m:t>
          </m:r>
          <m:nary>
            <m:naryPr>
              <m:ctrlPr>
                <w:rPr>
                  <w:rFonts w:ascii="Cambria Math" w:eastAsia="Cambria Math" w:hAnsi="Cambria Math" w:cs="Cambria Math"/>
                  <w:color w:val="FF0000"/>
                  <w:sz w:val="22"/>
                  <w:szCs w:val="22"/>
                </w:rPr>
              </m:ctrlPr>
            </m:naryPr>
            <m:sub/>
            <m:sup/>
            <m:e/>
          </m:nary>
          <m:nary>
            <m:naryPr>
              <m:chr m:val="∏"/>
              <m:ctrlPr>
                <w:rPr>
                  <w:rFonts w:ascii="Cambria Math" w:eastAsia="Cambria Math" w:hAnsi="Cambria Math" w:cs="Cambria Math"/>
                  <w:color w:val="FF0000"/>
                  <w:sz w:val="22"/>
                  <w:szCs w:val="22"/>
                </w:rPr>
              </m:ctrlPr>
            </m:naryPr>
            <m:sub>
              <m:r>
                <w:rPr>
                  <w:rFonts w:ascii="Cambria Math" w:eastAsia="Cambria Math" w:hAnsi="Cambria Math" w:cs="Cambria Math"/>
                  <w:color w:val="FF0000"/>
                  <w:sz w:val="22"/>
                  <w:szCs w:val="22"/>
                </w:rPr>
                <m:t>i=1</m:t>
              </m:r>
            </m:sub>
            <m:sup>
              <m:r>
                <w:rPr>
                  <w:rFonts w:ascii="Cambria Math" w:eastAsia="Cambria Math" w:hAnsi="Cambria Math" w:cs="Cambria Math"/>
                  <w:color w:val="FF0000"/>
                  <w:sz w:val="22"/>
                  <w:szCs w:val="22"/>
                </w:rPr>
                <m:t>n</m:t>
              </m:r>
            </m:sup>
            <m:e/>
          </m:nary>
          <m:nary>
            <m:naryPr>
              <m:chr m:val="∏"/>
              <m:ctrlPr>
                <w:rPr>
                  <w:rFonts w:ascii="Cambria Math" w:eastAsia="Cambria Math" w:hAnsi="Cambria Math" w:cs="Cambria Math"/>
                  <w:color w:val="FF0000"/>
                  <w:sz w:val="22"/>
                  <w:szCs w:val="22"/>
                </w:rPr>
              </m:ctrlPr>
            </m:naryPr>
            <m:sub>
              <m:r>
                <w:rPr>
                  <w:rFonts w:ascii="Cambria Math" w:eastAsia="Cambria Math" w:hAnsi="Cambria Math" w:cs="Cambria Math"/>
                  <w:color w:val="FF0000"/>
                  <w:sz w:val="22"/>
                  <w:szCs w:val="22"/>
                </w:rPr>
                <m:t>j=1</m:t>
              </m:r>
            </m:sub>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n</m:t>
                  </m:r>
                </m:e>
                <m:sub>
                  <m:r>
                    <w:rPr>
                      <w:rFonts w:ascii="Cambria Math" w:eastAsia="Cambria Math" w:hAnsi="Cambria Math" w:cs="Cambria Math"/>
                      <w:color w:val="FF0000"/>
                      <w:sz w:val="22"/>
                      <w:szCs w:val="22"/>
                    </w:rPr>
                    <m:t>j</m:t>
                  </m:r>
                </m:sub>
              </m:sSub>
            </m:sup>
            <m:e/>
          </m:nary>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[P</m:t>
              </m:r>
              <m:d>
                <m:dPr>
                  <m:ctrlPr>
                    <w:rPr>
                      <w:rFonts w:ascii="Cambria Math" w:eastAsia="Cambria Math" w:hAnsi="Cambria Math" w:cs="Cambria Math"/>
                      <w:color w:val="FF0000"/>
                      <w:sz w:val="22"/>
                      <w:szCs w:val="22"/>
                    </w:rPr>
                  </m:ctrlPr>
                </m:dPr>
                <m:e>
                  <m:r>
                    <w:rPr>
                      <w:rFonts w:ascii="Cambria Math" w:eastAsia="Cambria Math" w:hAnsi="Cambria Math" w:cs="Cambria Math"/>
                      <w:color w:val="FF0000"/>
                      <w:sz w:val="22"/>
                      <w:szCs w:val="22"/>
                    </w:rPr>
                    <m:t>a</m:t>
                  </m:r>
                </m:e>
              </m:d>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y</m:t>
                  </m:r>
                </m:e>
                <m:sub>
                  <m:r>
                    <w:rPr>
                      <w:rFonts w:ascii="Cambria Math" w:eastAsia="Cambria Math" w:hAnsi="Cambria Math" w:cs="Cambria Math"/>
                      <w:color w:val="FF0000"/>
                      <w:sz w:val="22"/>
                      <w:szCs w:val="22"/>
                    </w:rPr>
                    <m:t>gij1</m:t>
                  </m:r>
                </m:sub>
              </m:sSub>
            </m:sup>
          </m:sSup>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(1-P</m:t>
              </m:r>
              <m:d>
                <m:dPr>
                  <m:ctrlPr>
                    <w:rPr>
                      <w:rFonts w:ascii="Cambria Math" w:eastAsia="Cambria Math" w:hAnsi="Cambria Math" w:cs="Cambria Math"/>
                      <w:color w:val="FF0000"/>
                      <w:sz w:val="22"/>
                      <w:szCs w:val="22"/>
                    </w:rPr>
                  </m:ctrlPr>
                </m:dPr>
                <m:e>
                  <m:r>
                    <w:rPr>
                      <w:rFonts w:ascii="Cambria Math" w:eastAsia="Cambria Math" w:hAnsi="Cambria Math" w:cs="Cambria Math"/>
                      <w:color w:val="FF0000"/>
                      <w:sz w:val="22"/>
                      <w:szCs w:val="22"/>
                    </w:rPr>
                    <m:t>a</m:t>
                  </m:r>
                </m:e>
              </m:d>
              <m:r>
                <w:rPr>
                  <w:rFonts w:ascii="Cambria Math" w:eastAsia="Cambria Math" w:hAnsi="Cambria Math" w:cs="Cambria Math"/>
                  <w:color w:val="FF0000"/>
                  <w:sz w:val="22"/>
                  <w:szCs w:val="22"/>
                </w:rPr>
                <m:t>)</m:t>
              </m:r>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(1-y</m:t>
                  </m:r>
                </m:e>
                <m:sub>
                  <m:r>
                    <w:rPr>
                      <w:rFonts w:ascii="Cambria Math" w:eastAsia="Cambria Math" w:hAnsi="Cambria Math" w:cs="Cambria Math"/>
                      <w:color w:val="FF0000"/>
                      <w:sz w:val="22"/>
                      <w:szCs w:val="22"/>
                    </w:rPr>
                    <m:t>gij1</m:t>
                  </m:r>
                </m:sub>
              </m:sSub>
              <m:r>
                <w:rPr>
                  <w:rFonts w:ascii="Cambria Math" w:eastAsia="Cambria Math" w:hAnsi="Cambria Math" w:cs="Cambria Math"/>
                  <w:color w:val="FF0000"/>
                  <w:sz w:val="22"/>
                  <w:szCs w:val="22"/>
                </w:rPr>
                <m:t>)</m:t>
              </m:r>
            </m:sup>
          </m:sSup>
          <m:r>
            <w:rPr>
              <w:rFonts w:ascii="Cambria Math" w:eastAsia="Cambria Math" w:hAnsi="Cambria Math" w:cs="Cambria Math"/>
              <w:color w:val="FF0000"/>
              <w:sz w:val="22"/>
              <w:szCs w:val="22"/>
            </w:rPr>
            <m:t>]f</m:t>
          </m:r>
          <m:d>
            <m:dPr>
              <m:ctrlPr>
                <w:rPr>
                  <w:rFonts w:ascii="Cambria Math" w:eastAsia="Cambria Math" w:hAnsi="Cambria Math" w:cs="Cambria Math"/>
                  <w:color w:val="FF0000"/>
                  <w:sz w:val="22"/>
                  <w:szCs w:val="22"/>
                </w:rPr>
              </m:ctrlPr>
            </m:dPr>
            <m:e>
              <m:r>
                <w:rPr>
                  <w:rFonts w:ascii="Cambria Math" w:eastAsia="Cambria Math" w:hAnsi="Cambria Math" w:cs="Cambria Math"/>
                  <w:color w:val="FF0000"/>
                  <w:sz w:val="22"/>
                  <w:szCs w:val="22"/>
                </w:rPr>
                <m:t>a</m:t>
              </m:r>
            </m:e>
          </m:d>
          <m:r>
            <w:rPr>
              <w:rFonts w:ascii="Cambria Math" w:eastAsia="Cambria Math" w:hAnsi="Cambria Math" w:cs="Cambria Math"/>
              <w:color w:val="FF0000"/>
              <w:sz w:val="22"/>
              <w:szCs w:val="22"/>
            </w:rPr>
            <m:t>f(a)da</m:t>
          </m:r>
        </m:oMath>
      </m:oMathPara>
    </w:p>
    <w:p w:rsidR="00F46CFE" w:rsidRDefault="00426249">
      <w:pPr>
        <w:spacing w:after="200" w:line="240" w:lineRule="auto"/>
        <w:ind w:right="-45" w:firstLine="0"/>
      </w:pPr>
      <m:oMath>
        <m:r>
          <w:rPr>
            <w:rFonts w:ascii="Cambria Math" w:eastAsia="Cambria Math" w:hAnsi="Cambria Math" w:cs="Cambria Math"/>
            <w:color w:val="FF0000"/>
            <w:sz w:val="22"/>
            <w:szCs w:val="22"/>
          </w:rPr>
          <m:t>L=</m:t>
        </m:r>
        <m:nary>
          <m:naryPr>
            <m:ctrlPr>
              <w:rPr>
                <w:rFonts w:ascii="Cambria Math" w:eastAsia="Cambria Math" w:hAnsi="Cambria Math" w:cs="Cambria Math"/>
                <w:color w:val="FF0000"/>
                <w:sz w:val="22"/>
                <w:szCs w:val="22"/>
              </w:rPr>
            </m:ctrlPr>
          </m:naryPr>
          <m:sub/>
          <m:sup/>
          <m:e/>
        </m:nary>
        <m:nary>
          <m:naryPr>
            <m:chr m:val="∏"/>
            <m:ctrlPr>
              <w:rPr>
                <w:rFonts w:ascii="Cambria Math" w:eastAsia="Cambria Math" w:hAnsi="Cambria Math" w:cs="Cambria Math"/>
                <w:color w:val="FF0000"/>
                <w:sz w:val="22"/>
                <w:szCs w:val="22"/>
              </w:rPr>
            </m:ctrlPr>
          </m:naryPr>
          <m:sub>
            <m:r>
              <w:rPr>
                <w:rFonts w:ascii="Cambria Math" w:eastAsia="Cambria Math" w:hAnsi="Cambria Math" w:cs="Cambria Math"/>
                <w:color w:val="FF0000"/>
                <w:sz w:val="22"/>
                <w:szCs w:val="22"/>
              </w:rPr>
              <m:t>i=1</m:t>
            </m:r>
          </m:sub>
          <m:sup>
            <m:r>
              <w:rPr>
                <w:rFonts w:ascii="Cambria Math" w:eastAsia="Cambria Math" w:hAnsi="Cambria Math" w:cs="Cambria Math"/>
                <w:color w:val="FF0000"/>
                <w:sz w:val="22"/>
                <w:szCs w:val="22"/>
              </w:rPr>
              <m:t>n</m:t>
            </m:r>
          </m:sup>
          <m:e/>
        </m:nary>
        <m:nary>
          <m:naryPr>
            <m:chr m:val="∏"/>
            <m:ctrlPr>
              <w:rPr>
                <w:rFonts w:ascii="Cambria Math" w:eastAsia="Cambria Math" w:hAnsi="Cambria Math" w:cs="Cambria Math"/>
                <w:color w:val="FF0000"/>
                <w:sz w:val="22"/>
                <w:szCs w:val="22"/>
              </w:rPr>
            </m:ctrlPr>
          </m:naryPr>
          <m:sub>
            <m:r>
              <w:rPr>
                <w:rFonts w:ascii="Cambria Math" w:eastAsia="Cambria Math" w:hAnsi="Cambria Math" w:cs="Cambria Math"/>
                <w:color w:val="FF0000"/>
                <w:sz w:val="22"/>
                <w:szCs w:val="22"/>
              </w:rPr>
              <m:t>j=1</m:t>
            </m:r>
          </m:sub>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n</m:t>
                </m:r>
              </m:e>
              <m:sub>
                <m:r>
                  <w:rPr>
                    <w:rFonts w:ascii="Cambria Math" w:eastAsia="Cambria Math" w:hAnsi="Cambria Math" w:cs="Cambria Math"/>
                    <w:color w:val="FF0000"/>
                    <w:sz w:val="22"/>
                    <w:szCs w:val="22"/>
                  </w:rPr>
                  <m:t>j</m:t>
                </m:r>
              </m:sub>
            </m:sSub>
          </m:sup>
          <m:e/>
        </m:nary>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m:t>
            </m:r>
            <m:f>
              <m:fPr>
                <m:ctrlPr>
                  <w:rPr>
                    <w:rFonts w:ascii="Cambria Math" w:eastAsia="Cambria Math" w:hAnsi="Cambria Math" w:cs="Cambria Math"/>
                    <w:color w:val="FF0000"/>
                    <w:sz w:val="22"/>
                    <w:szCs w:val="22"/>
                  </w:rPr>
                </m:ctrlPr>
              </m:fPr>
              <m:num>
                <m:r>
                  <w:rPr>
                    <w:rFonts w:ascii="Cambria Math" w:eastAsia="Cambria Math" w:hAnsi="Cambria Math" w:cs="Cambria Math"/>
                    <w:color w:val="FF0000"/>
                    <w:sz w:val="22"/>
                    <w:szCs w:val="22"/>
                  </w:rPr>
                  <m:t>exp</m:t>
                </m:r>
                <m:d>
                  <m:dPr>
                    <m:ctrlPr>
                      <w:rPr>
                        <w:rFonts w:ascii="Cambria Math" w:eastAsia="Cambria Math" w:hAnsi="Cambria Math" w:cs="Cambria Math"/>
                        <w:color w:val="FF0000"/>
                        <w:sz w:val="22"/>
                        <w:szCs w:val="22"/>
                      </w:rPr>
                    </m:ctrlPr>
                  </m:dPr>
                  <m:e>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Z</m:t>
                        </m:r>
                      </m:e>
                      <m:sub>
                        <m:r>
                          <w:rPr>
                            <w:rFonts w:ascii="Cambria Math" w:eastAsia="Cambria Math" w:hAnsi="Cambria Math" w:cs="Cambria Math"/>
                            <w:color w:val="FF0000"/>
                            <w:sz w:val="22"/>
                            <w:szCs w:val="22"/>
                          </w:rPr>
                          <m:t>gij</m:t>
                        </m:r>
                      </m:sub>
                    </m:sSub>
                  </m:e>
                </m:d>
              </m:num>
              <m:den>
                <m:r>
                  <w:rPr>
                    <w:rFonts w:ascii="Cambria Math" w:eastAsia="Cambria Math" w:hAnsi="Cambria Math" w:cs="Cambria Math"/>
                    <w:color w:val="FF0000"/>
                    <w:sz w:val="22"/>
                    <w:szCs w:val="22"/>
                  </w:rPr>
                  <m:t>1+ exp</m:t>
                </m:r>
                <m:d>
                  <m:dPr>
                    <m:ctrlPr>
                      <w:rPr>
                        <w:rFonts w:ascii="Cambria Math" w:eastAsia="Cambria Math" w:hAnsi="Cambria Math" w:cs="Cambria Math"/>
                        <w:color w:val="FF0000"/>
                        <w:sz w:val="22"/>
                        <w:szCs w:val="22"/>
                      </w:rPr>
                    </m:ctrlPr>
                  </m:dPr>
                  <m:e>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Z</m:t>
                        </m:r>
                      </m:e>
                      <m:sub>
                        <m:r>
                          <w:rPr>
                            <w:rFonts w:ascii="Cambria Math" w:eastAsia="Cambria Math" w:hAnsi="Cambria Math" w:cs="Cambria Math"/>
                            <w:color w:val="FF0000"/>
                            <w:sz w:val="22"/>
                            <w:szCs w:val="22"/>
                          </w:rPr>
                          <m:t>gij</m:t>
                        </m:r>
                      </m:sub>
                    </m:sSub>
                  </m:e>
                </m:d>
              </m:den>
            </m:f>
            <m:r>
              <w:rPr>
                <w:rFonts w:ascii="Cambria Math" w:eastAsia="Cambria Math" w:hAnsi="Cambria Math" w:cs="Cambria Math"/>
                <w:color w:val="FF0000"/>
                <w:sz w:val="22"/>
                <w:szCs w:val="22"/>
              </w:rPr>
              <m:t>)</m:t>
            </m:r>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y</m:t>
                </m:r>
              </m:e>
              <m:sub>
                <m:r>
                  <w:rPr>
                    <w:rFonts w:ascii="Cambria Math" w:eastAsia="Cambria Math" w:hAnsi="Cambria Math" w:cs="Cambria Math"/>
                    <w:color w:val="FF0000"/>
                    <w:sz w:val="22"/>
                    <w:szCs w:val="22"/>
                  </w:rPr>
                  <m:t>gij1</m:t>
                </m:r>
              </m:sub>
            </m:sSub>
          </m:sup>
        </m:sSup>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(1-(</m:t>
            </m:r>
            <m:f>
              <m:fPr>
                <m:ctrlPr>
                  <w:rPr>
                    <w:rFonts w:ascii="Cambria Math" w:eastAsia="Cambria Math" w:hAnsi="Cambria Math" w:cs="Cambria Math"/>
                    <w:color w:val="FF0000"/>
                    <w:sz w:val="22"/>
                    <w:szCs w:val="22"/>
                  </w:rPr>
                </m:ctrlPr>
              </m:fPr>
              <m:num>
                <m:r>
                  <w:rPr>
                    <w:rFonts w:ascii="Cambria Math" w:eastAsia="Cambria Math" w:hAnsi="Cambria Math" w:cs="Cambria Math"/>
                    <w:color w:val="FF0000"/>
                    <w:sz w:val="22"/>
                    <w:szCs w:val="22"/>
                  </w:rPr>
                  <m:t>exp</m:t>
                </m:r>
                <m:d>
                  <m:dPr>
                    <m:ctrlPr>
                      <w:rPr>
                        <w:rFonts w:ascii="Cambria Math" w:eastAsia="Cambria Math" w:hAnsi="Cambria Math" w:cs="Cambria Math"/>
                        <w:color w:val="FF0000"/>
                        <w:sz w:val="22"/>
                        <w:szCs w:val="22"/>
                      </w:rPr>
                    </m:ctrlPr>
                  </m:dPr>
                  <m:e>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Z</m:t>
                        </m:r>
                      </m:e>
                      <m:sub>
                        <m:r>
                          <w:rPr>
                            <w:rFonts w:ascii="Cambria Math" w:eastAsia="Cambria Math" w:hAnsi="Cambria Math" w:cs="Cambria Math"/>
                            <w:color w:val="FF0000"/>
                            <w:sz w:val="22"/>
                            <w:szCs w:val="22"/>
                          </w:rPr>
                          <m:t>gij</m:t>
                        </m:r>
                      </m:sub>
                    </m:sSub>
                  </m:e>
                </m:d>
              </m:num>
              <m:den>
                <m:r>
                  <w:rPr>
                    <w:rFonts w:ascii="Cambria Math" w:eastAsia="Cambria Math" w:hAnsi="Cambria Math" w:cs="Cambria Math"/>
                    <w:color w:val="FF0000"/>
                    <w:sz w:val="22"/>
                    <w:szCs w:val="22"/>
                  </w:rPr>
                  <m:t>1+ exp</m:t>
                </m:r>
                <m:d>
                  <m:dPr>
                    <m:ctrlPr>
                      <w:rPr>
                        <w:rFonts w:ascii="Cambria Math" w:eastAsia="Cambria Math" w:hAnsi="Cambria Math" w:cs="Cambria Math"/>
                        <w:color w:val="FF0000"/>
                        <w:sz w:val="22"/>
                        <w:szCs w:val="22"/>
                      </w:rPr>
                    </m:ctrlPr>
                  </m:dPr>
                  <m:e>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Z</m:t>
                        </m:r>
                      </m:e>
                      <m:sub>
                        <m:r>
                          <w:rPr>
                            <w:rFonts w:ascii="Cambria Math" w:eastAsia="Cambria Math" w:hAnsi="Cambria Math" w:cs="Cambria Math"/>
                            <w:color w:val="FF0000"/>
                            <w:sz w:val="22"/>
                            <w:szCs w:val="22"/>
                          </w:rPr>
                          <m:t>gij</m:t>
                        </m:r>
                      </m:sub>
                    </m:sSub>
                  </m:e>
                </m:d>
              </m:den>
            </m:f>
            <m:r>
              <w:rPr>
                <w:rFonts w:ascii="Cambria Math" w:eastAsia="Cambria Math" w:hAnsi="Cambria Math" w:cs="Cambria Math"/>
                <w:color w:val="FF0000"/>
                <w:sz w:val="22"/>
                <w:szCs w:val="22"/>
              </w:rPr>
              <m:t>)</m:t>
            </m:r>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(1-y</m:t>
                </m:r>
              </m:e>
              <m:sub>
                <m:r>
                  <w:rPr>
                    <w:rFonts w:ascii="Cambria Math" w:eastAsia="Cambria Math" w:hAnsi="Cambria Math" w:cs="Cambria Math"/>
                    <w:color w:val="FF0000"/>
                    <w:sz w:val="22"/>
                    <w:szCs w:val="22"/>
                  </w:rPr>
                  <m:t>gij1</m:t>
                </m:r>
              </m:sub>
            </m:sSub>
            <m:r>
              <w:rPr>
                <w:rFonts w:ascii="Cambria Math" w:eastAsia="Cambria Math" w:hAnsi="Cambria Math" w:cs="Cambria Math"/>
                <w:color w:val="FF0000"/>
                <w:sz w:val="22"/>
                <w:szCs w:val="22"/>
              </w:rPr>
              <m:t>)</m:t>
            </m:r>
          </m:sup>
        </m:sSup>
        <m:r>
          <w:rPr>
            <w:rFonts w:ascii="Cambria Math" w:eastAsia="Cambria Math" w:hAnsi="Cambria Math" w:cs="Cambria Math"/>
            <w:color w:val="FF0000"/>
            <w:sz w:val="22"/>
            <w:szCs w:val="22"/>
          </w:rPr>
          <m:t>]</m:t>
        </m:r>
        <m:d>
          <m:dPr>
            <m:ctrlPr>
              <w:rPr>
                <w:rFonts w:ascii="Cambria Math" w:eastAsia="Cambria Math" w:hAnsi="Cambria Math" w:cs="Cambria Math"/>
                <w:color w:val="FF0000"/>
                <w:sz w:val="22"/>
                <w:szCs w:val="22"/>
              </w:rPr>
            </m:ctrlPr>
          </m:dPr>
          <m:e>
            <m:f>
              <m:fPr>
                <m:ctrlPr>
                  <w:rPr>
                    <w:rFonts w:ascii="Cambria Math" w:eastAsia="Cambria Math" w:hAnsi="Cambria Math" w:cs="Cambria Math"/>
                    <w:color w:val="FF0000"/>
                    <w:sz w:val="22"/>
                    <w:szCs w:val="22"/>
                  </w:rPr>
                </m:ctrlPr>
              </m:fPr>
              <m:num>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e</m:t>
                    </m:r>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-µ</m:t>
                        </m:r>
                      </m:e>
                      <m:sub>
                        <m:r>
                          <w:rPr>
                            <w:rFonts w:ascii="Cambria Math" w:eastAsia="Cambria Math" w:hAnsi="Cambria Math" w:cs="Cambria Math"/>
                            <w:color w:val="FF0000"/>
                            <w:sz w:val="22"/>
                            <w:szCs w:val="22"/>
                          </w:rPr>
                          <m:t>gij2</m:t>
                        </m:r>
                      </m:sub>
                    </m:sSub>
                  </m:sup>
                </m:sSup>
                <m:sSup>
                  <m:sSupPr>
                    <m:ctrlPr>
                      <w:rPr>
                        <w:rFonts w:ascii="Cambria Math" w:eastAsia="Cambria Math" w:hAnsi="Cambria Math" w:cs="Cambria Math"/>
                        <w:color w:val="FF0000"/>
                        <w:sz w:val="22"/>
                        <w:szCs w:val="22"/>
                      </w:rPr>
                    </m:ctrlPr>
                  </m:sSupPr>
                  <m:e>
                    <m:d>
                      <m:dPr>
                        <m:ctrlPr>
                          <w:rPr>
                            <w:rFonts w:ascii="Cambria Math" w:eastAsia="Cambria Math" w:hAnsi="Cambria Math" w:cs="Cambria Math"/>
                            <w:color w:val="FF0000"/>
                            <w:sz w:val="22"/>
                            <w:szCs w:val="22"/>
                          </w:rPr>
                        </m:ctrlPr>
                      </m:dPr>
                      <m:e>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µ</m:t>
                            </m:r>
                          </m:e>
                          <m:sub>
                            <m:r>
                              <w:rPr>
                                <w:rFonts w:ascii="Cambria Math" w:eastAsia="Cambria Math" w:hAnsi="Cambria Math" w:cs="Cambria Math"/>
                                <w:color w:val="FF0000"/>
                                <w:sz w:val="22"/>
                                <w:szCs w:val="22"/>
                              </w:rPr>
                              <m:t>gij2</m:t>
                            </m:r>
                          </m:sub>
                        </m:sSub>
                      </m:e>
                    </m:d>
                  </m:e>
                  <m:sup>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y</m:t>
                        </m:r>
                      </m:e>
                      <m:sub>
                        <m:r>
                          <w:rPr>
                            <w:rFonts w:ascii="Cambria Math" w:eastAsia="Cambria Math" w:hAnsi="Cambria Math" w:cs="Cambria Math"/>
                            <w:color w:val="FF0000"/>
                            <w:sz w:val="22"/>
                            <w:szCs w:val="22"/>
                          </w:rPr>
                          <m:t>ij2</m:t>
                        </m:r>
                      </m:sub>
                    </m:sSub>
                  </m:sup>
                </m:sSup>
              </m:num>
              <m:den>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y</m:t>
                    </m:r>
                  </m:e>
                  <m:sub>
                    <m:r>
                      <w:rPr>
                        <w:rFonts w:ascii="Cambria Math" w:eastAsia="Cambria Math" w:hAnsi="Cambria Math" w:cs="Cambria Math"/>
                        <w:color w:val="FF0000"/>
                        <w:sz w:val="22"/>
                        <w:szCs w:val="22"/>
                      </w:rPr>
                      <m:t>ij2</m:t>
                    </m:r>
                  </m:sub>
                </m:sSub>
                <m:r>
                  <w:rPr>
                    <w:rFonts w:ascii="Cambria Math" w:eastAsia="Cambria Math" w:hAnsi="Cambria Math" w:cs="Cambria Math"/>
                    <w:color w:val="FF0000"/>
                    <w:sz w:val="22"/>
                    <w:szCs w:val="22"/>
                  </w:rPr>
                  <m:t>!</m:t>
                </m:r>
              </m:den>
            </m:f>
          </m:e>
        </m:d>
        <m:f>
          <m:fPr>
            <m:ctrlPr>
              <w:rPr>
                <w:rFonts w:ascii="Cambria Math" w:eastAsia="Cambria Math" w:hAnsi="Cambria Math" w:cs="Cambria Math"/>
                <w:color w:val="FF0000"/>
                <w:sz w:val="22"/>
                <w:szCs w:val="22"/>
              </w:rPr>
            </m:ctrlPr>
          </m:fPr>
          <m:num>
            <m:r>
              <w:rPr>
                <w:rFonts w:ascii="Cambria Math" w:eastAsia="Cambria Math" w:hAnsi="Cambria Math" w:cs="Cambria Math"/>
                <w:color w:val="FF0000"/>
                <w:sz w:val="22"/>
                <w:szCs w:val="22"/>
              </w:rPr>
              <m:t>1</m:t>
            </m:r>
          </m:num>
          <m:den>
            <m:rad>
              <m:radPr>
                <m:degHide m:val="1"/>
                <m:ctrlPr>
                  <w:rPr>
                    <w:rFonts w:ascii="Cambria Math" w:eastAsia="Cambria Math" w:hAnsi="Cambria Math" w:cs="Cambria Math"/>
                    <w:color w:val="FF0000"/>
                    <w:sz w:val="22"/>
                    <w:szCs w:val="22"/>
                  </w:rPr>
                </m:ctrlPr>
              </m:radPr>
              <m:deg/>
              <m:e>
                <m:sSup>
                  <m:sSupPr>
                    <m:ctrlPr>
                      <w:rPr>
                        <w:rFonts w:ascii="Cambria Math" w:eastAsia="Cambria Math" w:hAnsi="Cambria Math" w:cs="Cambria Math"/>
                        <w:color w:val="FF0000"/>
                        <w:sz w:val="22"/>
                        <w:szCs w:val="22"/>
                      </w:rPr>
                    </m:ctrlPr>
                  </m:sSupPr>
                  <m:e>
                    <m:r>
                      <w:rPr>
                        <w:rFonts w:ascii="Cambria Math" w:eastAsia="Cambria Math" w:hAnsi="Cambria Math" w:cs="Cambria Math"/>
                        <w:color w:val="FF0000"/>
                        <w:sz w:val="22"/>
                        <w:szCs w:val="22"/>
                      </w:rPr>
                      <m:t>(2π)</m:t>
                    </m:r>
                  </m:e>
                  <m:sup>
                    <m:r>
                      <w:rPr>
                        <w:rFonts w:ascii="Cambria Math" w:eastAsia="Cambria Math" w:hAnsi="Cambria Math" w:cs="Cambria Math"/>
                        <w:color w:val="FF0000"/>
                        <w:sz w:val="22"/>
                        <w:szCs w:val="22"/>
                      </w:rPr>
                      <m:t>2</m:t>
                    </m:r>
                  </m:sup>
                </m:sSup>
                <m:r>
                  <w:rPr>
                    <w:rFonts w:ascii="Cambria Math" w:eastAsia="Cambria Math" w:hAnsi="Cambria Math" w:cs="Cambria Math"/>
                    <w:color w:val="FF0000"/>
                    <w:sz w:val="22"/>
                    <w:szCs w:val="22"/>
                  </w:rPr>
                  <m:t>|</m:t>
                </m:r>
                <m:nary>
                  <m:naryPr>
                    <m:chr m:val="∑"/>
                    <m:ctrlPr>
                      <w:rPr>
                        <w:rFonts w:ascii="Cambria Math" w:eastAsia="Cambria Math" w:hAnsi="Cambria Math" w:cs="Cambria Math"/>
                        <w:color w:val="FF0000"/>
                        <w:sz w:val="22"/>
                        <w:szCs w:val="22"/>
                      </w:rPr>
                    </m:ctrlPr>
                  </m:naryPr>
                  <m:sub/>
                  <m:sup/>
                  <m:e/>
                </m:nary>
                <m:r>
                  <w:rPr>
                    <w:rFonts w:ascii="Cambria Math" w:eastAsia="Cambria Math" w:hAnsi="Cambria Math" w:cs="Cambria Math"/>
                    <w:color w:val="FF0000"/>
                    <w:sz w:val="22"/>
                    <w:szCs w:val="22"/>
                  </w:rPr>
                  <m:t>|</m:t>
                </m:r>
              </m:e>
            </m:rad>
          </m:den>
        </m:f>
        <m:r>
          <w:rPr>
            <w:rFonts w:ascii="Cambria Math" w:eastAsia="Cambria Math" w:hAnsi="Cambria Math" w:cs="Cambria Math"/>
            <w:color w:val="FF0000"/>
            <w:sz w:val="22"/>
            <w:szCs w:val="22"/>
          </w:rPr>
          <m:t>exp⁡(</m:t>
        </m:r>
        <m:f>
          <m:fPr>
            <m:ctrlPr>
              <w:rPr>
                <w:rFonts w:ascii="Cambria Math" w:eastAsia="Cambria Math" w:hAnsi="Cambria Math" w:cs="Cambria Math"/>
                <w:color w:val="FF0000"/>
                <w:sz w:val="22"/>
                <w:szCs w:val="22"/>
              </w:rPr>
            </m:ctrlPr>
          </m:fPr>
          <m:num>
            <m:r>
              <w:rPr>
                <w:rFonts w:ascii="Cambria Math" w:eastAsia="Cambria Math" w:hAnsi="Cambria Math" w:cs="Cambria Math"/>
                <w:color w:val="FF0000"/>
                <w:sz w:val="22"/>
                <w:szCs w:val="22"/>
              </w:rPr>
              <m:t>1</m:t>
            </m:r>
          </m:num>
          <m:den>
            <m:r>
              <w:rPr>
                <w:rFonts w:ascii="Cambria Math" w:eastAsia="Cambria Math" w:hAnsi="Cambria Math" w:cs="Cambria Math"/>
                <w:color w:val="FF0000"/>
                <w:sz w:val="22"/>
                <w:szCs w:val="22"/>
              </w:rPr>
              <m:t>2</m:t>
            </m:r>
          </m:den>
        </m:f>
        <m:sSubSup>
          <m:sSubSupPr>
            <m:ctrlPr>
              <w:rPr>
                <w:rFonts w:ascii="Cambria Math" w:eastAsia="Cambria Math" w:hAnsi="Cambria Math" w:cs="Cambria Math"/>
                <w:color w:val="FF0000"/>
                <w:sz w:val="22"/>
                <w:szCs w:val="22"/>
              </w:rPr>
            </m:ctrlPr>
          </m:sSubSupPr>
          <m:e>
            <m:r>
              <w:rPr>
                <w:rFonts w:ascii="Cambria Math" w:eastAsia="Cambria Math" w:hAnsi="Cambria Math" w:cs="Cambria Math"/>
                <w:color w:val="FF0000"/>
                <w:sz w:val="22"/>
                <w:szCs w:val="22"/>
              </w:rPr>
              <m:t>a</m:t>
            </m:r>
          </m:e>
          <m:sub>
            <m:r>
              <w:rPr>
                <w:rFonts w:ascii="Cambria Math" w:eastAsia="Cambria Math" w:hAnsi="Cambria Math" w:cs="Cambria Math"/>
                <w:color w:val="FF0000"/>
                <w:sz w:val="22"/>
                <w:szCs w:val="22"/>
              </w:rPr>
              <m:t>i</m:t>
            </m:r>
          </m:sub>
          <m:sup>
            <m:r>
              <w:rPr>
                <w:rFonts w:ascii="Cambria Math" w:eastAsia="Cambria Math" w:hAnsi="Cambria Math" w:cs="Cambria Math"/>
                <w:color w:val="FF0000"/>
                <w:sz w:val="22"/>
                <w:szCs w:val="22"/>
              </w:rPr>
              <m:t>'</m:t>
            </m:r>
          </m:sup>
        </m:sSubSup>
        <m:nary>
          <m:naryPr>
            <m:chr m:val="∑"/>
            <m:ctrlPr>
              <w:rPr>
                <w:rFonts w:ascii="Cambria Math" w:eastAsia="Cambria Math" w:hAnsi="Cambria Math" w:cs="Cambria Math"/>
                <w:color w:val="FF0000"/>
                <w:sz w:val="22"/>
                <w:szCs w:val="22"/>
              </w:rPr>
            </m:ctrlPr>
          </m:naryPr>
          <m:sub/>
          <m:sup/>
          <m:e/>
        </m:nary>
        <m:sSub>
          <m:sSubPr>
            <m:ctrlPr>
              <w:rPr>
                <w:rFonts w:ascii="Cambria Math" w:eastAsia="Cambria Math" w:hAnsi="Cambria Math" w:cs="Cambria Math"/>
                <w:color w:val="FF0000"/>
                <w:sz w:val="22"/>
                <w:szCs w:val="22"/>
              </w:rPr>
            </m:ctrlPr>
          </m:sSubPr>
          <m:e>
            <m:r>
              <w:rPr>
                <w:rFonts w:ascii="Cambria Math" w:eastAsia="Cambria Math" w:hAnsi="Cambria Math" w:cs="Cambria Math"/>
                <w:color w:val="FF0000"/>
                <w:sz w:val="22"/>
                <w:szCs w:val="22"/>
              </w:rPr>
              <m:t>a</m:t>
            </m:r>
          </m:e>
          <m:sub>
            <m:r>
              <w:rPr>
                <w:rFonts w:ascii="Cambria Math" w:eastAsia="Cambria Math" w:hAnsi="Cambria Math" w:cs="Cambria Math"/>
                <w:color w:val="FF0000"/>
                <w:sz w:val="22"/>
                <w:szCs w:val="22"/>
              </w:rPr>
              <m:t>i</m:t>
            </m:r>
          </m:sub>
        </m:sSub>
        <m:r>
          <w:rPr>
            <w:rFonts w:ascii="Cambria Math" w:eastAsia="Cambria Math" w:hAnsi="Cambria Math" w:cs="Cambria Math"/>
            <w:color w:val="FF0000"/>
            <w:sz w:val="22"/>
            <w:szCs w:val="22"/>
          </w:rPr>
          <m:t>)da</m:t>
        </m:r>
      </m:oMath>
      <w:r w:rsidRPr="009C4E20">
        <w:rPr>
          <w:color w:val="FF0000"/>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(4)  </w:t>
      </w:r>
    </w:p>
    <w:p w:rsidR="00F46CFE" w:rsidRDefault="00426249">
      <w:pPr>
        <w:numPr>
          <w:ilvl w:val="0"/>
          <w:numId w:val="3"/>
        </w:numPr>
        <w:spacing w:after="200" w:line="360" w:lineRule="auto"/>
        <w:rPr>
          <w:b/>
          <w:smallCaps/>
        </w:rPr>
      </w:pPr>
      <w:r>
        <w:rPr>
          <w:b/>
        </w:rPr>
        <w:t>Advanced Data Analysis - Joint Modeling</w:t>
      </w:r>
    </w:p>
    <w:p w:rsidR="00F46CFE" w:rsidRDefault="00426249">
      <w:pPr>
        <w:spacing w:after="120" w:line="360" w:lineRule="auto"/>
        <w:ind w:firstLine="0"/>
        <w:rPr>
          <w:b/>
          <w:sz w:val="22"/>
          <w:szCs w:val="22"/>
        </w:rPr>
      </w:pPr>
      <w:r>
        <w:rPr>
          <w:b/>
          <w:sz w:val="22"/>
          <w:szCs w:val="22"/>
        </w:rPr>
        <w:t>5.1 Steps of Modeling</w:t>
      </w:r>
    </w:p>
    <w:p w:rsidR="00F46CFE" w:rsidRDefault="00426249">
      <w:pPr>
        <w:spacing w:after="120" w:line="240" w:lineRule="auto"/>
        <w:ind w:firstLine="0"/>
        <w:rPr>
          <w:sz w:val="22"/>
          <w:szCs w:val="22"/>
        </w:rPr>
      </w:pPr>
      <w:r>
        <w:rPr>
          <w:sz w:val="22"/>
          <w:szCs w:val="22"/>
        </w:rPr>
        <w:t>The following steps were followed in data analysis.</w:t>
      </w:r>
    </w:p>
    <w:p w:rsidR="00F46CFE" w:rsidRDefault="00426249">
      <w:pPr>
        <w:spacing w:after="120" w:line="240" w:lineRule="auto"/>
        <w:ind w:firstLine="0"/>
        <w:rPr>
          <w:sz w:val="22"/>
          <w:szCs w:val="22"/>
        </w:rPr>
      </w:pPr>
      <w:r>
        <w:rPr>
          <w:b/>
          <w:sz w:val="22"/>
          <w:szCs w:val="22"/>
        </w:rPr>
        <w:t>Step 1</w:t>
      </w:r>
      <w:r>
        <w:rPr>
          <w:sz w:val="22"/>
          <w:szCs w:val="22"/>
        </w:rPr>
        <w:t xml:space="preserve"> - The time to completion/ dropout, which is a continuous variable, should be categorized in appropriate time intervals.  According to the percentiles of the data, it was categorized into three predetermined time intervals as 0 – 2 years, 2 to 4 years and more than 4 years. For each category of time to completion/ dropout, the completion status (whether completed/ dropout/ ongoing) and the number of first attempt pass grades should be recorded.</w:t>
      </w:r>
    </w:p>
    <w:p w:rsidR="00F46CFE" w:rsidRDefault="00426249">
      <w:pPr>
        <w:widowControl w:val="0"/>
        <w:spacing w:before="240" w:after="0" w:line="240" w:lineRule="auto"/>
        <w:ind w:firstLine="0"/>
        <w:rPr>
          <w:sz w:val="22"/>
          <w:szCs w:val="22"/>
        </w:rPr>
      </w:pPr>
      <w:r>
        <w:rPr>
          <w:b/>
          <w:sz w:val="22"/>
          <w:szCs w:val="22"/>
        </w:rPr>
        <w:t>Step 2</w:t>
      </w:r>
      <w:r>
        <w:rPr>
          <w:sz w:val="22"/>
          <w:szCs w:val="22"/>
        </w:rPr>
        <w:t xml:space="preserve"> - Data are restructured in to those time intervals. </w:t>
      </w:r>
    </w:p>
    <w:p w:rsidR="00F46CFE" w:rsidRDefault="00426249">
      <w:pPr>
        <w:widowControl w:val="0"/>
        <w:spacing w:before="240" w:after="0" w:line="240" w:lineRule="auto"/>
        <w:ind w:firstLine="0"/>
        <w:rPr>
          <w:sz w:val="22"/>
          <w:szCs w:val="22"/>
        </w:rPr>
      </w:pPr>
      <w:r>
        <w:rPr>
          <w:sz w:val="22"/>
          <w:szCs w:val="22"/>
        </w:rPr>
        <w:t>This process can be explained using the following example.</w:t>
      </w:r>
    </w:p>
    <w:p w:rsidR="00F46CFE" w:rsidRDefault="00426249">
      <w:pPr>
        <w:widowControl w:val="0"/>
        <w:spacing w:before="240" w:after="0" w:line="240" w:lineRule="auto"/>
        <w:ind w:firstLine="0"/>
        <w:rPr>
          <w:sz w:val="22"/>
          <w:szCs w:val="22"/>
        </w:rPr>
      </w:pPr>
      <w:r>
        <w:rPr>
          <w:sz w:val="22"/>
          <w:szCs w:val="22"/>
        </w:rPr>
        <w:t xml:space="preserve">Example: </w:t>
      </w:r>
    </w:p>
    <w:p w:rsidR="00F46CFE" w:rsidRDefault="00426249">
      <w:pPr>
        <w:widowControl w:val="0"/>
        <w:spacing w:before="240" w:line="240" w:lineRule="auto"/>
        <w:ind w:firstLine="0"/>
        <w:rPr>
          <w:sz w:val="22"/>
          <w:szCs w:val="22"/>
        </w:rPr>
      </w:pPr>
      <w:r>
        <w:rPr>
          <w:sz w:val="22"/>
          <w:szCs w:val="22"/>
        </w:rPr>
        <w:t xml:space="preserve">Consider the following time to completion/ dropout data in 2 centers (C1, C2). The number of first attempt pass grades (count) was recorded for each student, with their respective time to completion/ dropout and the times were categorized in appropriate time categories coded as 1, 2 and 3. Consider the following 4 observations [1-C1-3*(5), 2-C1-1*(6), 3-C2-2*(7), 4-C2-3(1)]. Here the count is mentioned within brackets after the time category and ‘*’ denotes students who have completed the respective study programme. For example, the first data point should be read as; first student of C1 has completed the programme at the 3rd time category with a count of 5. The final data point should be read as the second student of C2 has not completed/ dropped out of the programme with a count of 1 </w:t>
      </w:r>
      <w:r>
        <w:rPr>
          <w:sz w:val="22"/>
          <w:szCs w:val="22"/>
        </w:rPr>
        <w:lastRenderedPageBreak/>
        <w:t>in the third time category, though he/ she has been ongoing in the system up to the second time period. This dataset is shown in tabular format under table 2.</w:t>
      </w:r>
    </w:p>
    <w:p w:rsidR="00F46CFE" w:rsidRDefault="00426249">
      <w:pPr>
        <w:spacing w:after="0" w:line="240" w:lineRule="auto"/>
        <w:ind w:firstLine="0"/>
        <w:rPr>
          <w:sz w:val="22"/>
          <w:szCs w:val="22"/>
        </w:rPr>
      </w:pPr>
      <w:r>
        <w:rPr>
          <w:sz w:val="22"/>
          <w:szCs w:val="22"/>
        </w:rPr>
        <w:t>Table 2: Original Dataset</w:t>
      </w:r>
    </w:p>
    <w:tbl>
      <w:tblPr>
        <w:tblStyle w:val="a0"/>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620"/>
        <w:gridCol w:w="1170"/>
        <w:gridCol w:w="1530"/>
        <w:gridCol w:w="1620"/>
      </w:tblGrid>
      <w:tr w:rsidR="00F46CFE" w:rsidTr="00A80A5D">
        <w:tc>
          <w:tcPr>
            <w:tcW w:w="1615" w:type="dxa"/>
            <w:vAlign w:val="center"/>
          </w:tcPr>
          <w:p w:rsidR="00F46CFE" w:rsidRDefault="00426249" w:rsidP="00A80A5D">
            <w:pPr>
              <w:spacing w:after="0"/>
              <w:ind w:firstLine="0"/>
              <w:rPr>
                <w:sz w:val="22"/>
                <w:szCs w:val="22"/>
              </w:rPr>
            </w:pPr>
            <w:r>
              <w:rPr>
                <w:sz w:val="22"/>
                <w:szCs w:val="22"/>
              </w:rPr>
              <w:t>Center</w:t>
            </w:r>
          </w:p>
        </w:tc>
        <w:tc>
          <w:tcPr>
            <w:tcW w:w="1620" w:type="dxa"/>
            <w:vAlign w:val="center"/>
          </w:tcPr>
          <w:p w:rsidR="00F46CFE" w:rsidRDefault="00426249" w:rsidP="00A80A5D">
            <w:pPr>
              <w:spacing w:after="0"/>
              <w:ind w:firstLine="0"/>
              <w:rPr>
                <w:sz w:val="22"/>
                <w:szCs w:val="22"/>
              </w:rPr>
            </w:pPr>
            <w:r>
              <w:rPr>
                <w:sz w:val="22"/>
                <w:szCs w:val="22"/>
              </w:rPr>
              <w:t>Student</w:t>
            </w:r>
          </w:p>
        </w:tc>
        <w:tc>
          <w:tcPr>
            <w:tcW w:w="1170" w:type="dxa"/>
            <w:vAlign w:val="center"/>
          </w:tcPr>
          <w:p w:rsidR="00F46CFE" w:rsidRDefault="00426249" w:rsidP="00A80A5D">
            <w:pPr>
              <w:spacing w:after="0"/>
              <w:ind w:left="90" w:firstLine="0"/>
              <w:rPr>
                <w:sz w:val="22"/>
                <w:szCs w:val="22"/>
              </w:rPr>
            </w:pPr>
            <w:r>
              <w:rPr>
                <w:sz w:val="22"/>
                <w:szCs w:val="22"/>
              </w:rPr>
              <w:t>Last Observed Time Category</w:t>
            </w:r>
          </w:p>
        </w:tc>
        <w:tc>
          <w:tcPr>
            <w:tcW w:w="1530" w:type="dxa"/>
            <w:vAlign w:val="center"/>
          </w:tcPr>
          <w:p w:rsidR="00F46CFE" w:rsidRDefault="00426249" w:rsidP="00A80A5D">
            <w:pPr>
              <w:spacing w:after="0"/>
              <w:ind w:left="180" w:hanging="90"/>
              <w:rPr>
                <w:sz w:val="22"/>
                <w:szCs w:val="22"/>
              </w:rPr>
            </w:pPr>
            <w:r>
              <w:rPr>
                <w:sz w:val="22"/>
                <w:szCs w:val="22"/>
              </w:rPr>
              <w:t>Status/ Censoring (Completed – 1/ Dropout – 0)</w:t>
            </w:r>
          </w:p>
        </w:tc>
        <w:tc>
          <w:tcPr>
            <w:tcW w:w="1620" w:type="dxa"/>
            <w:vAlign w:val="center"/>
          </w:tcPr>
          <w:p w:rsidR="00F46CFE" w:rsidRDefault="00426249" w:rsidP="00A80A5D">
            <w:pPr>
              <w:spacing w:after="0"/>
              <w:ind w:firstLine="0"/>
              <w:rPr>
                <w:sz w:val="22"/>
                <w:szCs w:val="22"/>
              </w:rPr>
            </w:pPr>
            <w:r>
              <w:rPr>
                <w:sz w:val="22"/>
                <w:szCs w:val="22"/>
              </w:rPr>
              <w:t>Count</w:t>
            </w:r>
          </w:p>
        </w:tc>
      </w:tr>
      <w:tr w:rsidR="00F46CFE" w:rsidTr="00A80A5D">
        <w:tc>
          <w:tcPr>
            <w:tcW w:w="1615" w:type="dxa"/>
            <w:vAlign w:val="center"/>
          </w:tcPr>
          <w:p w:rsidR="00F46CFE" w:rsidRDefault="00426249">
            <w:pPr>
              <w:spacing w:after="0"/>
              <w:ind w:firstLine="0"/>
              <w:jc w:val="center"/>
              <w:rPr>
                <w:sz w:val="22"/>
                <w:szCs w:val="22"/>
              </w:rPr>
            </w:pPr>
            <w:r>
              <w:rPr>
                <w:sz w:val="22"/>
                <w:szCs w:val="22"/>
              </w:rPr>
              <w:t>C1</w:t>
            </w:r>
          </w:p>
        </w:tc>
        <w:tc>
          <w:tcPr>
            <w:tcW w:w="1620" w:type="dxa"/>
            <w:vAlign w:val="center"/>
          </w:tcPr>
          <w:p w:rsidR="00F46CFE" w:rsidRDefault="00426249">
            <w:pPr>
              <w:spacing w:after="0"/>
              <w:ind w:firstLine="0"/>
              <w:jc w:val="center"/>
              <w:rPr>
                <w:sz w:val="22"/>
                <w:szCs w:val="22"/>
              </w:rPr>
            </w:pPr>
            <w:r>
              <w:rPr>
                <w:sz w:val="22"/>
                <w:szCs w:val="22"/>
              </w:rPr>
              <w:t>1</w:t>
            </w:r>
          </w:p>
        </w:tc>
        <w:tc>
          <w:tcPr>
            <w:tcW w:w="1170" w:type="dxa"/>
            <w:vAlign w:val="center"/>
          </w:tcPr>
          <w:p w:rsidR="00F46CFE" w:rsidRDefault="00426249">
            <w:pPr>
              <w:spacing w:after="0"/>
              <w:ind w:firstLine="0"/>
              <w:jc w:val="center"/>
              <w:rPr>
                <w:sz w:val="22"/>
                <w:szCs w:val="22"/>
              </w:rPr>
            </w:pPr>
            <w:r>
              <w:rPr>
                <w:sz w:val="22"/>
                <w:szCs w:val="22"/>
              </w:rPr>
              <w:t>3</w:t>
            </w:r>
          </w:p>
        </w:tc>
        <w:tc>
          <w:tcPr>
            <w:tcW w:w="1530" w:type="dxa"/>
            <w:vAlign w:val="center"/>
          </w:tcPr>
          <w:p w:rsidR="00F46CFE" w:rsidRDefault="00426249">
            <w:pPr>
              <w:spacing w:after="0"/>
              <w:ind w:firstLine="0"/>
              <w:jc w:val="center"/>
              <w:rPr>
                <w:sz w:val="22"/>
                <w:szCs w:val="22"/>
              </w:rPr>
            </w:pPr>
            <w:r>
              <w:rPr>
                <w:sz w:val="22"/>
                <w:szCs w:val="22"/>
              </w:rPr>
              <w:t>1</w:t>
            </w:r>
          </w:p>
        </w:tc>
        <w:tc>
          <w:tcPr>
            <w:tcW w:w="1620" w:type="dxa"/>
            <w:vAlign w:val="center"/>
          </w:tcPr>
          <w:p w:rsidR="00F46CFE" w:rsidRDefault="00426249">
            <w:pPr>
              <w:spacing w:after="0"/>
              <w:ind w:firstLine="0"/>
              <w:jc w:val="center"/>
              <w:rPr>
                <w:sz w:val="22"/>
                <w:szCs w:val="22"/>
              </w:rPr>
            </w:pPr>
            <w:r>
              <w:rPr>
                <w:sz w:val="22"/>
                <w:szCs w:val="22"/>
              </w:rPr>
              <w:t>5</w:t>
            </w:r>
          </w:p>
        </w:tc>
      </w:tr>
      <w:tr w:rsidR="00F46CFE" w:rsidTr="00A80A5D">
        <w:tc>
          <w:tcPr>
            <w:tcW w:w="1615" w:type="dxa"/>
            <w:vAlign w:val="center"/>
          </w:tcPr>
          <w:p w:rsidR="00F46CFE" w:rsidRDefault="00426249">
            <w:pPr>
              <w:spacing w:after="0"/>
              <w:ind w:firstLine="0"/>
              <w:jc w:val="center"/>
              <w:rPr>
                <w:sz w:val="22"/>
                <w:szCs w:val="22"/>
              </w:rPr>
            </w:pPr>
            <w:r>
              <w:rPr>
                <w:sz w:val="22"/>
                <w:szCs w:val="22"/>
              </w:rPr>
              <w:t>C1</w:t>
            </w:r>
          </w:p>
        </w:tc>
        <w:tc>
          <w:tcPr>
            <w:tcW w:w="1620" w:type="dxa"/>
            <w:vAlign w:val="center"/>
          </w:tcPr>
          <w:p w:rsidR="00F46CFE" w:rsidRDefault="00426249">
            <w:pPr>
              <w:spacing w:after="0"/>
              <w:ind w:firstLine="0"/>
              <w:jc w:val="center"/>
              <w:rPr>
                <w:sz w:val="22"/>
                <w:szCs w:val="22"/>
              </w:rPr>
            </w:pPr>
            <w:r>
              <w:rPr>
                <w:sz w:val="22"/>
                <w:szCs w:val="22"/>
              </w:rPr>
              <w:t>2</w:t>
            </w:r>
          </w:p>
        </w:tc>
        <w:tc>
          <w:tcPr>
            <w:tcW w:w="1170" w:type="dxa"/>
            <w:vAlign w:val="center"/>
          </w:tcPr>
          <w:p w:rsidR="00F46CFE" w:rsidRDefault="00426249">
            <w:pPr>
              <w:spacing w:after="0"/>
              <w:ind w:firstLine="0"/>
              <w:jc w:val="center"/>
              <w:rPr>
                <w:sz w:val="22"/>
                <w:szCs w:val="22"/>
              </w:rPr>
            </w:pPr>
            <w:r>
              <w:rPr>
                <w:sz w:val="22"/>
                <w:szCs w:val="22"/>
              </w:rPr>
              <w:t>1</w:t>
            </w:r>
          </w:p>
        </w:tc>
        <w:tc>
          <w:tcPr>
            <w:tcW w:w="1530" w:type="dxa"/>
            <w:vAlign w:val="center"/>
          </w:tcPr>
          <w:p w:rsidR="00F46CFE" w:rsidRDefault="00426249">
            <w:pPr>
              <w:spacing w:after="0"/>
              <w:ind w:firstLine="0"/>
              <w:jc w:val="center"/>
              <w:rPr>
                <w:sz w:val="22"/>
                <w:szCs w:val="22"/>
              </w:rPr>
            </w:pPr>
            <w:r>
              <w:rPr>
                <w:sz w:val="22"/>
                <w:szCs w:val="22"/>
              </w:rPr>
              <w:t>1</w:t>
            </w:r>
          </w:p>
        </w:tc>
        <w:tc>
          <w:tcPr>
            <w:tcW w:w="1620" w:type="dxa"/>
            <w:vAlign w:val="center"/>
          </w:tcPr>
          <w:p w:rsidR="00F46CFE" w:rsidRDefault="00426249">
            <w:pPr>
              <w:spacing w:after="0"/>
              <w:ind w:firstLine="0"/>
              <w:jc w:val="center"/>
              <w:rPr>
                <w:sz w:val="22"/>
                <w:szCs w:val="22"/>
              </w:rPr>
            </w:pPr>
            <w:r>
              <w:rPr>
                <w:sz w:val="22"/>
                <w:szCs w:val="22"/>
              </w:rPr>
              <w:t>6</w:t>
            </w:r>
          </w:p>
        </w:tc>
      </w:tr>
      <w:tr w:rsidR="00F46CFE" w:rsidTr="00A80A5D">
        <w:tc>
          <w:tcPr>
            <w:tcW w:w="1615" w:type="dxa"/>
            <w:vAlign w:val="center"/>
          </w:tcPr>
          <w:p w:rsidR="00F46CFE" w:rsidRDefault="00426249">
            <w:pPr>
              <w:spacing w:after="0"/>
              <w:ind w:firstLine="0"/>
              <w:jc w:val="center"/>
              <w:rPr>
                <w:sz w:val="22"/>
                <w:szCs w:val="22"/>
              </w:rPr>
            </w:pPr>
            <w:r>
              <w:rPr>
                <w:sz w:val="22"/>
                <w:szCs w:val="22"/>
              </w:rPr>
              <w:t>C2</w:t>
            </w:r>
          </w:p>
        </w:tc>
        <w:tc>
          <w:tcPr>
            <w:tcW w:w="1620" w:type="dxa"/>
            <w:vAlign w:val="center"/>
          </w:tcPr>
          <w:p w:rsidR="00F46CFE" w:rsidRDefault="00426249">
            <w:pPr>
              <w:spacing w:after="0"/>
              <w:ind w:firstLine="0"/>
              <w:jc w:val="center"/>
              <w:rPr>
                <w:sz w:val="22"/>
                <w:szCs w:val="22"/>
              </w:rPr>
            </w:pPr>
            <w:r>
              <w:rPr>
                <w:sz w:val="22"/>
                <w:szCs w:val="22"/>
              </w:rPr>
              <w:t>3</w:t>
            </w:r>
          </w:p>
        </w:tc>
        <w:tc>
          <w:tcPr>
            <w:tcW w:w="1170" w:type="dxa"/>
            <w:vAlign w:val="center"/>
          </w:tcPr>
          <w:p w:rsidR="00F46CFE" w:rsidRDefault="00426249">
            <w:pPr>
              <w:spacing w:after="0"/>
              <w:ind w:firstLine="0"/>
              <w:jc w:val="center"/>
              <w:rPr>
                <w:sz w:val="22"/>
                <w:szCs w:val="22"/>
              </w:rPr>
            </w:pPr>
            <w:r>
              <w:rPr>
                <w:sz w:val="22"/>
                <w:szCs w:val="22"/>
              </w:rPr>
              <w:t>2</w:t>
            </w:r>
          </w:p>
        </w:tc>
        <w:tc>
          <w:tcPr>
            <w:tcW w:w="1530" w:type="dxa"/>
            <w:vAlign w:val="center"/>
          </w:tcPr>
          <w:p w:rsidR="00F46CFE" w:rsidRDefault="00426249">
            <w:pPr>
              <w:spacing w:after="0"/>
              <w:ind w:firstLine="0"/>
              <w:jc w:val="center"/>
              <w:rPr>
                <w:sz w:val="22"/>
                <w:szCs w:val="22"/>
              </w:rPr>
            </w:pPr>
            <w:r>
              <w:rPr>
                <w:sz w:val="22"/>
                <w:szCs w:val="22"/>
              </w:rPr>
              <w:t>1</w:t>
            </w:r>
          </w:p>
        </w:tc>
        <w:tc>
          <w:tcPr>
            <w:tcW w:w="1620" w:type="dxa"/>
            <w:vAlign w:val="center"/>
          </w:tcPr>
          <w:p w:rsidR="00F46CFE" w:rsidRDefault="00426249">
            <w:pPr>
              <w:spacing w:after="0"/>
              <w:ind w:firstLine="0"/>
              <w:jc w:val="center"/>
              <w:rPr>
                <w:sz w:val="22"/>
                <w:szCs w:val="22"/>
              </w:rPr>
            </w:pPr>
            <w:r>
              <w:rPr>
                <w:sz w:val="22"/>
                <w:szCs w:val="22"/>
              </w:rPr>
              <w:t>7</w:t>
            </w:r>
          </w:p>
        </w:tc>
      </w:tr>
      <w:tr w:rsidR="00F46CFE" w:rsidTr="00A80A5D">
        <w:tc>
          <w:tcPr>
            <w:tcW w:w="1615" w:type="dxa"/>
            <w:vAlign w:val="center"/>
          </w:tcPr>
          <w:p w:rsidR="00F46CFE" w:rsidRDefault="00426249">
            <w:pPr>
              <w:spacing w:after="0"/>
              <w:ind w:firstLine="0"/>
              <w:jc w:val="center"/>
              <w:rPr>
                <w:sz w:val="22"/>
                <w:szCs w:val="22"/>
              </w:rPr>
            </w:pPr>
            <w:r>
              <w:rPr>
                <w:sz w:val="22"/>
                <w:szCs w:val="22"/>
              </w:rPr>
              <w:t>C2</w:t>
            </w:r>
          </w:p>
        </w:tc>
        <w:tc>
          <w:tcPr>
            <w:tcW w:w="1620" w:type="dxa"/>
            <w:vAlign w:val="center"/>
          </w:tcPr>
          <w:p w:rsidR="00F46CFE" w:rsidRDefault="00426249">
            <w:pPr>
              <w:spacing w:after="0"/>
              <w:ind w:firstLine="0"/>
              <w:jc w:val="center"/>
              <w:rPr>
                <w:sz w:val="22"/>
                <w:szCs w:val="22"/>
              </w:rPr>
            </w:pPr>
            <w:r>
              <w:rPr>
                <w:sz w:val="22"/>
                <w:szCs w:val="22"/>
              </w:rPr>
              <w:t>4</w:t>
            </w:r>
          </w:p>
        </w:tc>
        <w:tc>
          <w:tcPr>
            <w:tcW w:w="1170" w:type="dxa"/>
            <w:vAlign w:val="center"/>
          </w:tcPr>
          <w:p w:rsidR="00F46CFE" w:rsidRDefault="00426249">
            <w:pPr>
              <w:spacing w:after="0"/>
              <w:ind w:firstLine="0"/>
              <w:jc w:val="center"/>
              <w:rPr>
                <w:sz w:val="22"/>
                <w:szCs w:val="22"/>
              </w:rPr>
            </w:pPr>
            <w:r>
              <w:rPr>
                <w:sz w:val="22"/>
                <w:szCs w:val="22"/>
              </w:rPr>
              <w:t>3</w:t>
            </w:r>
          </w:p>
        </w:tc>
        <w:tc>
          <w:tcPr>
            <w:tcW w:w="1530" w:type="dxa"/>
            <w:vAlign w:val="center"/>
          </w:tcPr>
          <w:p w:rsidR="00F46CFE" w:rsidRDefault="00426249">
            <w:pPr>
              <w:spacing w:after="0"/>
              <w:ind w:firstLine="0"/>
              <w:jc w:val="center"/>
              <w:rPr>
                <w:sz w:val="22"/>
                <w:szCs w:val="22"/>
              </w:rPr>
            </w:pPr>
            <w:r>
              <w:rPr>
                <w:sz w:val="22"/>
                <w:szCs w:val="22"/>
              </w:rPr>
              <w:t>0</w:t>
            </w:r>
          </w:p>
        </w:tc>
        <w:tc>
          <w:tcPr>
            <w:tcW w:w="1620" w:type="dxa"/>
            <w:vAlign w:val="center"/>
          </w:tcPr>
          <w:p w:rsidR="00F46CFE" w:rsidRDefault="00426249">
            <w:pPr>
              <w:spacing w:after="0"/>
              <w:ind w:firstLine="0"/>
              <w:jc w:val="center"/>
              <w:rPr>
                <w:sz w:val="22"/>
                <w:szCs w:val="22"/>
              </w:rPr>
            </w:pPr>
            <w:r>
              <w:rPr>
                <w:sz w:val="22"/>
                <w:szCs w:val="22"/>
              </w:rPr>
              <w:t>1</w:t>
            </w:r>
          </w:p>
        </w:tc>
      </w:tr>
    </w:tbl>
    <w:p w:rsidR="00F46CFE" w:rsidRDefault="00426249">
      <w:pPr>
        <w:widowControl w:val="0"/>
        <w:spacing w:before="240" w:line="240" w:lineRule="auto"/>
        <w:ind w:firstLine="0"/>
        <w:rPr>
          <w:sz w:val="22"/>
          <w:szCs w:val="22"/>
        </w:rPr>
      </w:pPr>
      <w:r>
        <w:rPr>
          <w:sz w:val="22"/>
          <w:szCs w:val="22"/>
        </w:rPr>
        <w:t xml:space="preserve">Now, the data should be restructured according to the method of DTHM [12]. Here, all the data points from each student in each center should be listed for each time period up to the occurrence of the event (i.e. completion or dropout). The restructured data set is given in table 3. </w:t>
      </w:r>
    </w:p>
    <w:p w:rsidR="00F46CFE" w:rsidRDefault="00426249">
      <w:pPr>
        <w:spacing w:after="0" w:line="240" w:lineRule="auto"/>
        <w:ind w:firstLine="0"/>
        <w:rPr>
          <w:sz w:val="22"/>
          <w:szCs w:val="22"/>
        </w:rPr>
      </w:pPr>
      <w:r>
        <w:rPr>
          <w:sz w:val="22"/>
          <w:szCs w:val="22"/>
        </w:rPr>
        <w:t>Table 3: Restructured Dataset</w:t>
      </w:r>
    </w:p>
    <w:tbl>
      <w:tblPr>
        <w:tblStyle w:val="a1"/>
        <w:tblW w:w="7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080"/>
        <w:gridCol w:w="1140"/>
        <w:gridCol w:w="2130"/>
        <w:gridCol w:w="1635"/>
      </w:tblGrid>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180" w:hanging="90"/>
              <w:jc w:val="center"/>
              <w:rPr>
                <w:sz w:val="22"/>
                <w:szCs w:val="22"/>
              </w:rPr>
            </w:pPr>
            <w:r>
              <w:rPr>
                <w:sz w:val="22"/>
                <w:szCs w:val="22"/>
              </w:rPr>
              <w:t>Time Category</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180" w:hanging="90"/>
              <w:jc w:val="center"/>
              <w:rPr>
                <w:sz w:val="22"/>
                <w:szCs w:val="22"/>
              </w:rPr>
            </w:pPr>
            <w:r>
              <w:rPr>
                <w:sz w:val="22"/>
                <w:szCs w:val="22"/>
              </w:rPr>
              <w:t>Center</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180" w:hanging="90"/>
              <w:jc w:val="center"/>
              <w:rPr>
                <w:sz w:val="22"/>
                <w:szCs w:val="22"/>
              </w:rPr>
            </w:pPr>
            <w:r>
              <w:rPr>
                <w:sz w:val="22"/>
                <w:szCs w:val="22"/>
              </w:rPr>
              <w:t>Student</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180" w:hanging="90"/>
              <w:jc w:val="center"/>
              <w:rPr>
                <w:sz w:val="22"/>
                <w:szCs w:val="22"/>
              </w:rPr>
            </w:pPr>
            <w:r>
              <w:rPr>
                <w:sz w:val="22"/>
                <w:szCs w:val="22"/>
              </w:rPr>
              <w:t>Status/ Censoring (Completed – 1/ Dropout – 0)</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180" w:hanging="90"/>
              <w:jc w:val="center"/>
              <w:rPr>
                <w:sz w:val="22"/>
                <w:szCs w:val="22"/>
              </w:rPr>
            </w:pPr>
            <w:r>
              <w:rPr>
                <w:sz w:val="22"/>
                <w:szCs w:val="22"/>
              </w:rPr>
              <w:t>Count</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5</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5</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5</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2</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6</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D2</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3</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7</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D2</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3</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7</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D2</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4</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1</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D2</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4</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1</w:t>
            </w:r>
          </w:p>
        </w:tc>
      </w:tr>
      <w:tr w:rsidR="00F46CFE">
        <w:trPr>
          <w:trHeight w:val="20"/>
        </w:trPr>
        <w:tc>
          <w:tcPr>
            <w:tcW w:w="124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D2</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4</w:t>
            </w:r>
          </w:p>
        </w:tc>
        <w:tc>
          <w:tcPr>
            <w:tcW w:w="213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firstLine="0"/>
              <w:jc w:val="center"/>
              <w:rPr>
                <w:sz w:val="22"/>
                <w:szCs w:val="22"/>
              </w:rPr>
            </w:pPr>
            <w:r>
              <w:rPr>
                <w:sz w:val="22"/>
                <w:szCs w:val="22"/>
              </w:rPr>
              <w:t>0</w:t>
            </w:r>
          </w:p>
        </w:tc>
        <w:tc>
          <w:tcPr>
            <w:tcW w:w="163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742"/>
              </w:tabs>
              <w:spacing w:after="0"/>
              <w:ind w:firstLine="0"/>
              <w:jc w:val="center"/>
              <w:rPr>
                <w:sz w:val="22"/>
                <w:szCs w:val="22"/>
              </w:rPr>
            </w:pPr>
            <w:r>
              <w:rPr>
                <w:sz w:val="22"/>
                <w:szCs w:val="22"/>
              </w:rPr>
              <w:t>1</w:t>
            </w:r>
          </w:p>
        </w:tc>
      </w:tr>
    </w:tbl>
    <w:p w:rsidR="00A80A5D" w:rsidRDefault="00A80A5D">
      <w:pPr>
        <w:widowControl w:val="0"/>
        <w:spacing w:before="240" w:after="0" w:line="240" w:lineRule="auto"/>
        <w:ind w:firstLine="0"/>
        <w:rPr>
          <w:rFonts w:ascii="Gungsuh" w:eastAsia="Gungsuh" w:hAnsi="Gungsuh" w:cs="Gungsuh"/>
          <w:sz w:val="22"/>
          <w:szCs w:val="22"/>
        </w:rPr>
      </w:pPr>
    </w:p>
    <w:p w:rsidR="00F46CFE" w:rsidRPr="00A80A5D" w:rsidRDefault="00426249">
      <w:pPr>
        <w:widowControl w:val="0"/>
        <w:spacing w:before="240" w:after="0" w:line="240" w:lineRule="auto"/>
        <w:ind w:firstLine="0"/>
      </w:pPr>
      <w:r w:rsidRPr="00A80A5D">
        <w:rPr>
          <w:rFonts w:eastAsia="Gungsuh"/>
        </w:rPr>
        <w:lastRenderedPageBreak/>
        <w:t>As the next step, time indicators should be introduced to the data, in a way that each time category corresponds to a particular time indicator. For 3 time categories, 3 time indicators should be introduced. For each time indicator, Ti= 1 if time category = i and Ti = 0 if time category ≠ i. (Shown in Table 4). At each time category, the response variable has a code of 1 if the corresponding student has completed the programme in that time category, and 0 otherwise.</w:t>
      </w:r>
    </w:p>
    <w:p w:rsidR="00F46CFE" w:rsidRDefault="00F46CFE">
      <w:pPr>
        <w:spacing w:after="0" w:line="240" w:lineRule="auto"/>
        <w:ind w:firstLine="720"/>
        <w:rPr>
          <w:sz w:val="22"/>
          <w:szCs w:val="22"/>
        </w:rPr>
      </w:pPr>
    </w:p>
    <w:p w:rsidR="00F46CFE" w:rsidRDefault="00426249">
      <w:pPr>
        <w:tabs>
          <w:tab w:val="left" w:pos="1080"/>
        </w:tabs>
        <w:spacing w:after="0" w:line="240" w:lineRule="auto"/>
        <w:ind w:hanging="720"/>
        <w:rPr>
          <w:sz w:val="22"/>
          <w:szCs w:val="22"/>
        </w:rPr>
      </w:pPr>
      <w:r>
        <w:rPr>
          <w:sz w:val="22"/>
          <w:szCs w:val="22"/>
        </w:rPr>
        <w:tab/>
        <w:t>Table 4:  Restructured dataset with time indicators</w:t>
      </w:r>
    </w:p>
    <w:tbl>
      <w:tblPr>
        <w:tblStyle w:val="a2"/>
        <w:tblW w:w="7485" w:type="dxa"/>
        <w:jc w:val="center"/>
        <w:tblBorders>
          <w:top w:val="nil"/>
          <w:left w:val="nil"/>
          <w:bottom w:val="nil"/>
          <w:right w:val="nil"/>
          <w:insideH w:val="nil"/>
          <w:insideV w:val="nil"/>
        </w:tblBorders>
        <w:tblLayout w:type="fixed"/>
        <w:tblLook w:val="0400" w:firstRow="0" w:lastRow="0" w:firstColumn="0" w:lastColumn="0" w:noHBand="0" w:noVBand="1"/>
      </w:tblPr>
      <w:tblGrid>
        <w:gridCol w:w="1020"/>
        <w:gridCol w:w="885"/>
        <w:gridCol w:w="795"/>
        <w:gridCol w:w="810"/>
        <w:gridCol w:w="705"/>
        <w:gridCol w:w="1140"/>
        <w:gridCol w:w="1290"/>
        <w:gridCol w:w="840"/>
      </w:tblGrid>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0" w:right="-45" w:hanging="180"/>
              <w:jc w:val="center"/>
              <w:rPr>
                <w:sz w:val="22"/>
                <w:szCs w:val="22"/>
              </w:rPr>
            </w:pPr>
            <w:r>
              <w:rPr>
                <w:sz w:val="22"/>
                <w:szCs w:val="22"/>
              </w:rPr>
              <w:t>Time Category</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0" w:right="-45" w:hanging="180"/>
              <w:jc w:val="center"/>
              <w:rPr>
                <w:sz w:val="22"/>
                <w:szCs w:val="22"/>
              </w:rPr>
            </w:pPr>
            <w:r>
              <w:rPr>
                <w:sz w:val="22"/>
                <w:szCs w:val="22"/>
              </w:rPr>
              <w:t>Center</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0" w:right="-45" w:hanging="90"/>
              <w:jc w:val="center"/>
              <w:rPr>
                <w:sz w:val="22"/>
                <w:szCs w:val="22"/>
              </w:rPr>
            </w:pPr>
            <w:r>
              <w:rPr>
                <w:sz w:val="22"/>
                <w:szCs w:val="22"/>
              </w:rPr>
              <w:t>Student</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0" w:right="-45" w:hanging="180"/>
              <w:jc w:val="center"/>
              <w:rPr>
                <w:sz w:val="22"/>
                <w:szCs w:val="22"/>
              </w:rPr>
            </w:pPr>
            <w:r>
              <w:rPr>
                <w:sz w:val="22"/>
                <w:szCs w:val="22"/>
              </w:rPr>
              <w:t>Status</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spacing w:after="0"/>
              <w:ind w:left="0" w:right="-45" w:hanging="180"/>
              <w:jc w:val="center"/>
              <w:rPr>
                <w:sz w:val="22"/>
                <w:szCs w:val="22"/>
              </w:rPr>
            </w:pPr>
            <w:r>
              <w:rPr>
                <w:sz w:val="22"/>
                <w:szCs w:val="22"/>
              </w:rPr>
              <w:t>Count</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Time Indicator – T1</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90" w:right="-45" w:firstLine="0"/>
              <w:jc w:val="center"/>
              <w:rPr>
                <w:sz w:val="22"/>
                <w:szCs w:val="22"/>
              </w:rPr>
            </w:pPr>
            <w:r>
              <w:rPr>
                <w:sz w:val="22"/>
                <w:szCs w:val="22"/>
              </w:rPr>
              <w:t>Time Indicator – T2</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Time Indicator – T3</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C1</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C1</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C2</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C2</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C1</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C2</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C2</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C1</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r>
      <w:tr w:rsidR="00F46CFE">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C2</w:t>
            </w:r>
          </w:p>
        </w:tc>
        <w:tc>
          <w:tcPr>
            <w:tcW w:w="79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F46CFE" w:rsidRDefault="00426249">
            <w:pPr>
              <w:tabs>
                <w:tab w:val="left" w:pos="1080"/>
              </w:tabs>
              <w:spacing w:after="0"/>
              <w:ind w:left="0" w:right="-45" w:hanging="180"/>
              <w:jc w:val="center"/>
              <w:rPr>
                <w:sz w:val="22"/>
                <w:szCs w:val="22"/>
              </w:rPr>
            </w:pPr>
            <w:r>
              <w:rPr>
                <w:sz w:val="22"/>
                <w:szCs w:val="22"/>
              </w:rPr>
              <w:t>1</w:t>
            </w:r>
          </w:p>
        </w:tc>
      </w:tr>
    </w:tbl>
    <w:p w:rsidR="00F46CFE" w:rsidRDefault="00426249">
      <w:pPr>
        <w:widowControl w:val="0"/>
        <w:spacing w:before="240" w:line="240" w:lineRule="auto"/>
        <w:ind w:firstLine="0"/>
        <w:rPr>
          <w:sz w:val="22"/>
          <w:szCs w:val="22"/>
        </w:rPr>
      </w:pPr>
      <w:r>
        <w:rPr>
          <w:sz w:val="22"/>
          <w:szCs w:val="22"/>
        </w:rPr>
        <w:t xml:space="preserve">Now, a binary response variable (status) has been created, while the other response, count, is in discrete form and thus can usually be considered as a Poisson distributed variable. </w:t>
      </w:r>
    </w:p>
    <w:p w:rsidR="00F46CFE" w:rsidRDefault="00426249">
      <w:pPr>
        <w:spacing w:after="0" w:line="240" w:lineRule="auto"/>
        <w:ind w:firstLine="0"/>
        <w:rPr>
          <w:sz w:val="22"/>
          <w:szCs w:val="22"/>
        </w:rPr>
      </w:pPr>
      <w:r>
        <w:rPr>
          <w:sz w:val="22"/>
          <w:szCs w:val="22"/>
        </w:rPr>
        <w:t xml:space="preserve">Using the above mentioned approach, all 1657 data records were restructured. </w:t>
      </w:r>
    </w:p>
    <w:p w:rsidR="00F46CFE" w:rsidRDefault="00F46CFE">
      <w:pPr>
        <w:spacing w:after="0" w:line="240" w:lineRule="auto"/>
        <w:ind w:firstLine="0"/>
        <w:rPr>
          <w:sz w:val="22"/>
          <w:szCs w:val="22"/>
        </w:rPr>
      </w:pPr>
    </w:p>
    <w:p w:rsidR="00F46CFE" w:rsidRDefault="00426249">
      <w:pPr>
        <w:spacing w:after="120" w:line="360" w:lineRule="auto"/>
        <w:ind w:firstLine="0"/>
        <w:rPr>
          <w:b/>
          <w:sz w:val="22"/>
          <w:szCs w:val="22"/>
        </w:rPr>
      </w:pPr>
      <w:r>
        <w:rPr>
          <w:b/>
          <w:sz w:val="22"/>
          <w:szCs w:val="22"/>
        </w:rPr>
        <w:t>5.2 Performance Comparison</w:t>
      </w:r>
    </w:p>
    <w:p w:rsidR="00F46CFE" w:rsidRDefault="00426249">
      <w:pPr>
        <w:spacing w:after="120" w:line="240" w:lineRule="auto"/>
        <w:ind w:firstLine="0"/>
        <w:rPr>
          <w:sz w:val="22"/>
          <w:szCs w:val="22"/>
        </w:rPr>
      </w:pPr>
      <w:r>
        <w:rPr>
          <w:sz w:val="22"/>
          <w:szCs w:val="22"/>
        </w:rPr>
        <w:t>Two separate models for two responses and a joint model were fitted to compare the joint model with the separate models. To model the status (completion/ dropout), a logistic regression model was used, while to model the count, a poisson regression model was used. The fit statistics were obtained for comparison of the models, as shown in table 5.</w:t>
      </w:r>
    </w:p>
    <w:p w:rsidR="00F46CFE" w:rsidRDefault="00F46CFE">
      <w:pPr>
        <w:spacing w:after="120" w:line="240" w:lineRule="auto"/>
        <w:ind w:firstLine="0"/>
        <w:rPr>
          <w:sz w:val="22"/>
          <w:szCs w:val="22"/>
        </w:rPr>
      </w:pPr>
    </w:p>
    <w:p w:rsidR="00F46CFE" w:rsidRDefault="00426249">
      <w:pPr>
        <w:spacing w:after="0" w:line="240" w:lineRule="auto"/>
        <w:ind w:firstLine="0"/>
        <w:jc w:val="left"/>
        <w:rPr>
          <w:sz w:val="22"/>
          <w:szCs w:val="22"/>
        </w:rPr>
      </w:pPr>
      <w:r>
        <w:rPr>
          <w:sz w:val="22"/>
          <w:szCs w:val="22"/>
        </w:rPr>
        <w:t>Table 5: Performance comparison of the models</w:t>
      </w:r>
    </w:p>
    <w:tbl>
      <w:tblPr>
        <w:tblStyle w:val="a3"/>
        <w:tblW w:w="7260" w:type="dxa"/>
        <w:tblLayout w:type="fixed"/>
        <w:tblLook w:val="0400" w:firstRow="0" w:lastRow="0" w:firstColumn="0" w:lastColumn="0" w:noHBand="0" w:noVBand="1"/>
      </w:tblPr>
      <w:tblGrid>
        <w:gridCol w:w="1590"/>
        <w:gridCol w:w="1290"/>
        <w:gridCol w:w="1860"/>
        <w:gridCol w:w="1350"/>
        <w:gridCol w:w="1170"/>
      </w:tblGrid>
      <w:tr w:rsidR="00F46CFE">
        <w:trPr>
          <w:trHeight w:val="300"/>
        </w:trPr>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Fit Statistics</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Joint model</w:t>
            </w:r>
          </w:p>
        </w:tc>
        <w:tc>
          <w:tcPr>
            <w:tcW w:w="4380" w:type="dxa"/>
            <w:gridSpan w:val="3"/>
            <w:tcBorders>
              <w:top w:val="single" w:sz="4" w:space="0" w:color="000000"/>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Separate models</w:t>
            </w:r>
          </w:p>
        </w:tc>
      </w:tr>
      <w:tr w:rsidR="00F46CFE">
        <w:trPr>
          <w:trHeight w:val="300"/>
        </w:trPr>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F46CFE">
            <w:pPr>
              <w:widowControl w:val="0"/>
              <w:spacing w:after="0"/>
              <w:ind w:firstLine="0"/>
              <w:jc w:val="left"/>
              <w:rPr>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F46CFE">
            <w:pPr>
              <w:widowControl w:val="0"/>
              <w:spacing w:after="0"/>
              <w:ind w:firstLine="0"/>
              <w:jc w:val="left"/>
              <w:rPr>
                <w:sz w:val="22"/>
                <w:szCs w:val="22"/>
              </w:rPr>
            </w:pPr>
          </w:p>
        </w:tc>
        <w:tc>
          <w:tcPr>
            <w:tcW w:w="186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left"/>
              <w:rPr>
                <w:sz w:val="22"/>
                <w:szCs w:val="22"/>
              </w:rPr>
            </w:pPr>
            <w:r>
              <w:rPr>
                <w:sz w:val="22"/>
                <w:szCs w:val="22"/>
              </w:rPr>
              <w:t>Completion model</w:t>
            </w:r>
          </w:p>
        </w:tc>
        <w:tc>
          <w:tcPr>
            <w:tcW w:w="135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left"/>
              <w:rPr>
                <w:sz w:val="22"/>
                <w:szCs w:val="22"/>
              </w:rPr>
            </w:pPr>
            <w:r>
              <w:rPr>
                <w:sz w:val="22"/>
                <w:szCs w:val="22"/>
              </w:rPr>
              <w:t>Count model</w:t>
            </w:r>
          </w:p>
        </w:tc>
        <w:tc>
          <w:tcPr>
            <w:tcW w:w="117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left"/>
              <w:rPr>
                <w:sz w:val="22"/>
                <w:szCs w:val="22"/>
              </w:rPr>
            </w:pPr>
            <w:r>
              <w:rPr>
                <w:sz w:val="22"/>
                <w:szCs w:val="22"/>
              </w:rPr>
              <w:t>Total</w:t>
            </w:r>
          </w:p>
        </w:tc>
      </w:tr>
      <w:tr w:rsidR="00F46CFE">
        <w:trPr>
          <w:trHeight w:val="300"/>
        </w:trPr>
        <w:tc>
          <w:tcPr>
            <w:tcW w:w="1590"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jc w:val="left"/>
              <w:rPr>
                <w:sz w:val="22"/>
                <w:szCs w:val="22"/>
              </w:rPr>
            </w:pPr>
            <w:r>
              <w:rPr>
                <w:sz w:val="22"/>
                <w:szCs w:val="22"/>
              </w:rPr>
              <w:lastRenderedPageBreak/>
              <w:t>-2 Log Likelihood</w:t>
            </w:r>
          </w:p>
        </w:tc>
        <w:tc>
          <w:tcPr>
            <w:tcW w:w="129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24,838.44</w:t>
            </w:r>
          </w:p>
        </w:tc>
        <w:tc>
          <w:tcPr>
            <w:tcW w:w="186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5,173.99</w:t>
            </w:r>
          </w:p>
        </w:tc>
        <w:tc>
          <w:tcPr>
            <w:tcW w:w="135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44,477.06</w:t>
            </w:r>
          </w:p>
        </w:tc>
        <w:tc>
          <w:tcPr>
            <w:tcW w:w="117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49,651.05</w:t>
            </w:r>
          </w:p>
        </w:tc>
      </w:tr>
      <w:tr w:rsidR="00F46CFE">
        <w:trPr>
          <w:trHeight w:val="300"/>
        </w:trPr>
        <w:tc>
          <w:tcPr>
            <w:tcW w:w="1590"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jc w:val="left"/>
              <w:rPr>
                <w:sz w:val="22"/>
                <w:szCs w:val="22"/>
              </w:rPr>
            </w:pPr>
            <w:r>
              <w:rPr>
                <w:sz w:val="22"/>
                <w:szCs w:val="22"/>
              </w:rPr>
              <w:t xml:space="preserve">AIC </w:t>
            </w:r>
          </w:p>
        </w:tc>
        <w:tc>
          <w:tcPr>
            <w:tcW w:w="129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24,974.44</w:t>
            </w:r>
          </w:p>
        </w:tc>
        <w:tc>
          <w:tcPr>
            <w:tcW w:w="18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5,241.99</w:t>
            </w:r>
          </w:p>
        </w:tc>
        <w:tc>
          <w:tcPr>
            <w:tcW w:w="135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44,545.06</w:t>
            </w:r>
          </w:p>
        </w:tc>
        <w:tc>
          <w:tcPr>
            <w:tcW w:w="117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49,787.05</w:t>
            </w:r>
          </w:p>
        </w:tc>
      </w:tr>
      <w:tr w:rsidR="00F46CFE">
        <w:trPr>
          <w:trHeight w:val="300"/>
        </w:trPr>
        <w:tc>
          <w:tcPr>
            <w:tcW w:w="1590"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jc w:val="left"/>
              <w:rPr>
                <w:sz w:val="22"/>
                <w:szCs w:val="22"/>
              </w:rPr>
            </w:pPr>
            <w:r>
              <w:rPr>
                <w:sz w:val="22"/>
                <w:szCs w:val="22"/>
              </w:rPr>
              <w:t xml:space="preserve">AICC </w:t>
            </w:r>
          </w:p>
        </w:tc>
        <w:tc>
          <w:tcPr>
            <w:tcW w:w="129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24,976.57</w:t>
            </w:r>
          </w:p>
        </w:tc>
        <w:tc>
          <w:tcPr>
            <w:tcW w:w="18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5,242.53</w:t>
            </w:r>
          </w:p>
        </w:tc>
        <w:tc>
          <w:tcPr>
            <w:tcW w:w="135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44,545.60</w:t>
            </w:r>
          </w:p>
        </w:tc>
        <w:tc>
          <w:tcPr>
            <w:tcW w:w="117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49,788.13</w:t>
            </w:r>
          </w:p>
        </w:tc>
      </w:tr>
      <w:tr w:rsidR="00F46CFE">
        <w:trPr>
          <w:trHeight w:val="300"/>
        </w:trPr>
        <w:tc>
          <w:tcPr>
            <w:tcW w:w="1590"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jc w:val="left"/>
              <w:rPr>
                <w:sz w:val="22"/>
                <w:szCs w:val="22"/>
              </w:rPr>
            </w:pPr>
            <w:r>
              <w:rPr>
                <w:sz w:val="22"/>
                <w:szCs w:val="22"/>
              </w:rPr>
              <w:t xml:space="preserve">BIC </w:t>
            </w:r>
          </w:p>
        </w:tc>
        <w:tc>
          <w:tcPr>
            <w:tcW w:w="129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25,042.15</w:t>
            </w:r>
          </w:p>
        </w:tc>
        <w:tc>
          <w:tcPr>
            <w:tcW w:w="18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5,275.85</w:t>
            </w:r>
          </w:p>
        </w:tc>
        <w:tc>
          <w:tcPr>
            <w:tcW w:w="135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jc w:val="center"/>
              <w:rPr>
                <w:sz w:val="22"/>
                <w:szCs w:val="22"/>
              </w:rPr>
            </w:pPr>
            <w:r>
              <w:rPr>
                <w:sz w:val="22"/>
                <w:szCs w:val="22"/>
              </w:rPr>
              <w:t>44,578.92</w:t>
            </w:r>
          </w:p>
        </w:tc>
        <w:tc>
          <w:tcPr>
            <w:tcW w:w="117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jc w:val="center"/>
              <w:rPr>
                <w:sz w:val="22"/>
                <w:szCs w:val="22"/>
              </w:rPr>
            </w:pPr>
            <w:r>
              <w:rPr>
                <w:sz w:val="22"/>
                <w:szCs w:val="22"/>
              </w:rPr>
              <w:t>49,854.77</w:t>
            </w:r>
          </w:p>
        </w:tc>
      </w:tr>
    </w:tbl>
    <w:p w:rsidR="00F46CFE" w:rsidRDefault="00F46CFE">
      <w:pPr>
        <w:spacing w:after="200" w:line="240" w:lineRule="auto"/>
        <w:ind w:firstLine="0"/>
        <w:jc w:val="left"/>
        <w:rPr>
          <w:sz w:val="22"/>
          <w:szCs w:val="22"/>
        </w:rPr>
      </w:pPr>
    </w:p>
    <w:p w:rsidR="00F46CFE" w:rsidRDefault="00426249">
      <w:pPr>
        <w:spacing w:after="120" w:line="240" w:lineRule="auto"/>
        <w:ind w:firstLine="0"/>
        <w:rPr>
          <w:sz w:val="22"/>
          <w:szCs w:val="22"/>
        </w:rPr>
      </w:pPr>
      <w:r>
        <w:rPr>
          <w:sz w:val="22"/>
          <w:szCs w:val="22"/>
        </w:rPr>
        <w:t>As per the model fit statistics in table 5, it can be seen that joint model has achieved lower AIC, AICC and BIC than the sum of those values obtained for the separate models. For example, the sum of AICs of the separate models were 49,787.05 (5,241.99 + 44,545.06) which is higher than the joint model’s AIC 0f 24,974.44. In addition, -2 log L is decreased by 24,812.61 for 1 degree of freedom which is significant at 5% level of significance. These represent the superiority of the joint model than the two separate models.</w:t>
      </w:r>
    </w:p>
    <w:p w:rsidR="00F46CFE" w:rsidRDefault="00F46CFE">
      <w:pPr>
        <w:spacing w:after="120" w:line="240" w:lineRule="auto"/>
        <w:ind w:firstLine="0"/>
        <w:rPr>
          <w:sz w:val="22"/>
          <w:szCs w:val="22"/>
        </w:rPr>
      </w:pPr>
    </w:p>
    <w:p w:rsidR="00F46CFE" w:rsidRDefault="00426249">
      <w:pPr>
        <w:spacing w:after="120" w:line="360" w:lineRule="auto"/>
        <w:ind w:firstLine="0"/>
        <w:rPr>
          <w:b/>
          <w:sz w:val="22"/>
          <w:szCs w:val="22"/>
        </w:rPr>
      </w:pPr>
      <w:r>
        <w:rPr>
          <w:b/>
          <w:sz w:val="22"/>
          <w:szCs w:val="22"/>
        </w:rPr>
        <w:t>5.3 Results</w:t>
      </w:r>
    </w:p>
    <w:p w:rsidR="00F46CFE" w:rsidRDefault="00426249">
      <w:pPr>
        <w:spacing w:after="120" w:line="240" w:lineRule="auto"/>
        <w:ind w:firstLine="0"/>
        <w:rPr>
          <w:sz w:val="22"/>
          <w:szCs w:val="22"/>
        </w:rPr>
      </w:pPr>
      <w:r>
        <w:rPr>
          <w:sz w:val="22"/>
          <w:szCs w:val="22"/>
        </w:rPr>
        <w:t>Upon confirming the superiority of the joint model, table 6 below presents the results of the joint model. Highlighted values are corresponding to the significant factors.</w:t>
      </w:r>
    </w:p>
    <w:p w:rsidR="00F46CFE" w:rsidRDefault="00426249">
      <w:pPr>
        <w:spacing w:after="120" w:line="240" w:lineRule="auto"/>
        <w:ind w:firstLine="0"/>
        <w:rPr>
          <w:sz w:val="22"/>
          <w:szCs w:val="22"/>
        </w:rPr>
      </w:pPr>
      <w:r>
        <w:rPr>
          <w:sz w:val="22"/>
          <w:szCs w:val="22"/>
        </w:rPr>
        <w:t>Interpretations should be carried out for the two marginal models separately; using odds ratio for the binary model and using expected values for the count model. These results are obtained by writing down the equations for the models according to equations (2) and (3) and manipulating the equations for the said parameter values.</w:t>
      </w:r>
    </w:p>
    <w:p w:rsidR="00F46CFE" w:rsidRDefault="00426249">
      <w:pPr>
        <w:spacing w:after="120" w:line="240" w:lineRule="auto"/>
        <w:ind w:firstLine="0"/>
        <w:rPr>
          <w:sz w:val="22"/>
          <w:szCs w:val="22"/>
        </w:rPr>
      </w:pPr>
      <w:r>
        <w:rPr>
          <w:sz w:val="22"/>
          <w:szCs w:val="22"/>
        </w:rPr>
        <w:t>According to the results from the binary marginal model, the odds of programme completion within 0 – 2 years of time is 0.23 times the odds of completion by taking more than 4 years of time, while the other factors held constant (i.e. higher dropouts in the first two years of the degree). The odds of completion is 2.1 times higher for a female than that of a male (i.e. the probability of females completing the programmes are higher than males), while it is 0.99 times higher for one year increase in age (i.e. the probability of completion decreases with the age). The centers can be ranked according to the odds of completion. The list of centers ranked from highest to lowest on completion status is Ambalangoda, Badulla, Kurunegala, Kalutara, Galle, Anuradhapura, Polonnaruwa, Gampaha, Jaffna, Puttalam, Monaragala, Ratnapura, Matara, Vauniya, Hatton, Kandy, Batticaloa, Kuliyapitiya, Colombo and Bandarawela.</w:t>
      </w:r>
    </w:p>
    <w:p w:rsidR="00F46CFE" w:rsidRDefault="00426249">
      <w:pPr>
        <w:spacing w:after="120" w:line="240" w:lineRule="auto"/>
        <w:ind w:firstLine="0"/>
        <w:rPr>
          <w:sz w:val="22"/>
          <w:szCs w:val="22"/>
        </w:rPr>
      </w:pPr>
      <w:r>
        <w:rPr>
          <w:sz w:val="22"/>
          <w:szCs w:val="22"/>
        </w:rPr>
        <w:t xml:space="preserve">According to the results from the count marginal model (for student performance – number of pass grades in first attempt), the student performance is 0.51 higher when completing the programme within 0 – 2 years of time than in more than 4 years of time, while it is 1.09 higher in 2 - 4 years of time than in more than 4 </w:t>
      </w:r>
      <w:r>
        <w:rPr>
          <w:sz w:val="22"/>
          <w:szCs w:val="22"/>
        </w:rPr>
        <w:lastRenderedPageBreak/>
        <w:t>years of time. Female students’ performance is 1.41 higher than that of male students. The performance of English medium students is 0.94 higher than that of Tamil medium students, while Sinhala medium students perform 0.87 higher than Tamil medium students. When the age increases by one year, the performance increases by 0.98 and when the students have no prior qualification, the performance is 1.55 higher than having professional qualifications prior. For each year increase in working experience, the performance is increased by 0.99. The centers can be ranked according to the student performance in respective centers and the list of centers ranked from highest to lowest on student performance is Ambalangoda, Badulla, Polonnaruwa, Kurunegala, Kalutara, Galle, Gampaha, Anuradhapura, Ratnapura, Puttalam, Monaragala, Jaffna, Matara, Batticaloa, Vauniya, Kandy, Colombo, Hatton, Kuliyapitiya and Bandarawela.</w:t>
      </w:r>
    </w:p>
    <w:p w:rsidR="00F46CFE" w:rsidRDefault="00F46CFE">
      <w:pPr>
        <w:spacing w:after="120" w:line="240" w:lineRule="auto"/>
        <w:ind w:firstLine="0"/>
        <w:rPr>
          <w:sz w:val="22"/>
          <w:szCs w:val="22"/>
        </w:rPr>
      </w:pPr>
    </w:p>
    <w:p w:rsidR="00F46CFE" w:rsidRDefault="00426249">
      <w:pPr>
        <w:spacing w:after="0" w:line="240" w:lineRule="auto"/>
        <w:ind w:firstLine="0"/>
        <w:rPr>
          <w:sz w:val="22"/>
          <w:szCs w:val="22"/>
        </w:rPr>
      </w:pPr>
      <w:r>
        <w:rPr>
          <w:sz w:val="22"/>
          <w:szCs w:val="22"/>
        </w:rPr>
        <w:t>Table 6: Results of the joint model</w:t>
      </w:r>
    </w:p>
    <w:tbl>
      <w:tblPr>
        <w:tblStyle w:val="a4"/>
        <w:tblW w:w="7095" w:type="dxa"/>
        <w:tblLayout w:type="fixed"/>
        <w:tblLook w:val="0400" w:firstRow="0" w:lastRow="0" w:firstColumn="0" w:lastColumn="0" w:noHBand="0" w:noVBand="1"/>
      </w:tblPr>
      <w:tblGrid>
        <w:gridCol w:w="1275"/>
        <w:gridCol w:w="1560"/>
        <w:gridCol w:w="1125"/>
        <w:gridCol w:w="900"/>
        <w:gridCol w:w="1335"/>
        <w:gridCol w:w="900"/>
      </w:tblGrid>
      <w:tr w:rsidR="00F46CFE">
        <w:trPr>
          <w:trHeight w:val="3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Effect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Levels </w:t>
            </w:r>
          </w:p>
        </w:tc>
        <w:tc>
          <w:tcPr>
            <w:tcW w:w="2025" w:type="dxa"/>
            <w:gridSpan w:val="2"/>
            <w:tcBorders>
              <w:top w:val="single" w:sz="4" w:space="0" w:color="000000"/>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Binary model</w:t>
            </w:r>
          </w:p>
        </w:tc>
        <w:tc>
          <w:tcPr>
            <w:tcW w:w="2235" w:type="dxa"/>
            <w:gridSpan w:val="2"/>
            <w:tcBorders>
              <w:top w:val="single" w:sz="4" w:space="0" w:color="000000"/>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Count model</w:t>
            </w:r>
          </w:p>
        </w:tc>
      </w:tr>
      <w:tr w:rsidR="00F46CFE">
        <w:trPr>
          <w:trHeight w:val="3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F46CFE">
            <w:pPr>
              <w:widowControl w:val="0"/>
              <w:spacing w:after="0"/>
              <w:ind w:firstLine="0"/>
              <w:jc w:val="left"/>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46CFE" w:rsidRDefault="00F46CFE">
            <w:pPr>
              <w:widowControl w:val="0"/>
              <w:spacing w:after="0"/>
              <w:ind w:firstLine="0"/>
              <w:jc w:val="left"/>
              <w:rPr>
                <w:sz w:val="22"/>
                <w:szCs w:val="22"/>
              </w:rPr>
            </w:pPr>
          </w:p>
        </w:tc>
        <w:tc>
          <w:tcPr>
            <w:tcW w:w="1125"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Estimate </w:t>
            </w:r>
          </w:p>
        </w:tc>
        <w:tc>
          <w:tcPr>
            <w:tcW w:w="90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Pr &gt; |t| </w:t>
            </w:r>
          </w:p>
        </w:tc>
        <w:tc>
          <w:tcPr>
            <w:tcW w:w="1335"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Estimate </w:t>
            </w:r>
          </w:p>
        </w:tc>
        <w:tc>
          <w:tcPr>
            <w:tcW w:w="900" w:type="dxa"/>
            <w:tcBorders>
              <w:top w:val="nil"/>
              <w:left w:val="nil"/>
              <w:bottom w:val="single" w:sz="4" w:space="0" w:color="000000"/>
              <w:right w:val="single" w:sz="4" w:space="0" w:color="000000"/>
            </w:tcBorders>
            <w:shd w:val="clear" w:color="auto" w:fill="auto"/>
            <w:vAlign w:val="bottom"/>
          </w:tcPr>
          <w:p w:rsidR="00F46CFE" w:rsidRDefault="00426249">
            <w:pPr>
              <w:spacing w:after="0" w:line="240" w:lineRule="auto"/>
              <w:ind w:firstLine="0"/>
              <w:rPr>
                <w:sz w:val="22"/>
                <w:szCs w:val="22"/>
              </w:rPr>
            </w:pPr>
            <w:r>
              <w:rPr>
                <w:sz w:val="22"/>
                <w:szCs w:val="22"/>
              </w:rPr>
              <w:t xml:space="preserve">Pr &gt; |t| </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dist </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12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-7.0058</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0.7928</w:t>
            </w:r>
          </w:p>
        </w:tc>
        <w:tc>
          <w:tcPr>
            <w:tcW w:w="133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-0.5096</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0.4018</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t1</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12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-1.3953</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 xml:space="preserve">&lt;.0001 </w:t>
            </w:r>
          </w:p>
        </w:tc>
        <w:tc>
          <w:tcPr>
            <w:tcW w:w="133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-0.6783</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t2 </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12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0.1634</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0.3614</w:t>
            </w:r>
          </w:p>
        </w:tc>
        <w:tc>
          <w:tcPr>
            <w:tcW w:w="133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0.08288</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0.0002</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Gender</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Female </w:t>
            </w:r>
          </w:p>
        </w:tc>
        <w:tc>
          <w:tcPr>
            <w:tcW w:w="112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0.7436</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 xml:space="preserve">&lt;.0001 </w:t>
            </w:r>
          </w:p>
        </w:tc>
        <w:tc>
          <w:tcPr>
            <w:tcW w:w="133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0.3434</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Gender</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Male </w:t>
            </w:r>
          </w:p>
        </w:tc>
        <w:tc>
          <w:tcPr>
            <w:tcW w:w="112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000000"/>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 xml:space="preserve">Ambalangoda </w:t>
            </w:r>
          </w:p>
        </w:tc>
        <w:tc>
          <w:tcPr>
            <w:tcW w:w="1125"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11.0121</w:t>
            </w:r>
          </w:p>
        </w:tc>
        <w:tc>
          <w:tcPr>
            <w:tcW w:w="900" w:type="dxa"/>
            <w:tcBorders>
              <w:top w:val="nil"/>
              <w:left w:val="nil"/>
              <w:bottom w:val="single" w:sz="4" w:space="0" w:color="000000"/>
              <w:right w:val="single" w:sz="4" w:space="0" w:color="000000"/>
            </w:tcBorders>
            <w:shd w:val="clear" w:color="auto" w:fill="auto"/>
          </w:tcPr>
          <w:p w:rsidR="00F46CFE" w:rsidRDefault="00426249">
            <w:pPr>
              <w:spacing w:after="0" w:line="240" w:lineRule="auto"/>
              <w:ind w:firstLine="0"/>
              <w:rPr>
                <w:sz w:val="22"/>
                <w:szCs w:val="22"/>
              </w:rPr>
            </w:pPr>
            <w:r>
              <w:rPr>
                <w:sz w:val="22"/>
                <w:szCs w:val="22"/>
              </w:rPr>
              <w:t>0.5206</w:t>
            </w:r>
          </w:p>
        </w:tc>
        <w:tc>
          <w:tcPr>
            <w:tcW w:w="1335"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6.1219</w:t>
            </w:r>
          </w:p>
        </w:tc>
        <w:tc>
          <w:tcPr>
            <w:tcW w:w="900" w:type="dxa"/>
            <w:tcBorders>
              <w:top w:val="nil"/>
              <w:left w:val="nil"/>
              <w:bottom w:val="single" w:sz="4" w:space="0" w:color="000000"/>
              <w:right w:val="single" w:sz="4" w:space="0" w:color="000000"/>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Anuradhapura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3.0172</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2.2673</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Badulla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10.9378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0.4409</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5.1361</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Bandarawela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-1.9949</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0.8947</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-2.9148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0.7681</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Batticaloa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-0.6586</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0.2802</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0.5051</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0.0041</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Colombo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-1.7985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0.0013</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-1.3105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Galle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3.0201</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0.0015</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3.3111</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Gampaha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1.7655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0.0149</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2.3634</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Hatton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-0.4819</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0.9856</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-1.4558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0.9327</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Jaffna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1.4325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0.0161</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1.3639</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Kalutara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3.6545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0.0007</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3.4302</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Kandy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-0.5377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0.3421</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-0.02976</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0.8623</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Kuliyapitiya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-0.8856</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0.9735</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-1.9967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0.9077</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Kurunegala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4.1212</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3.5784</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Matara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0.2427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0.6991</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1.1227</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Monaragala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0.3509</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0.7097</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1.4381</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lastRenderedPageBreak/>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Polonnaruwa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2.8282</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0.0025</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3.8315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Puttalam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0.4516</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0.5599</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1.6933</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Ratnapura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0.2581</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0.8325</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1.9565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Center</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Vavuniya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Medium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English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0.2514</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0.1836</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-0.06647</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0.0224</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Medium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Sinhala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0.1655</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0.4137</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-0.1393</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Medium</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Tamil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Civil Status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Divorced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3.6464</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0.8914</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-0.6938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0.2724</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Civil Status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Married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4.0024</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0.8807</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-0.2495</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0.6672</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Civil Status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Single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4.3788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0.8696</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-0.2854</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0.6228</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Civil Status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Unknown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4.3637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0.87</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-0.2757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0.6347</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Civil Status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Widowed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Age</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12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-0.01472</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0.0641</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-0.02217</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Prior Qualification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Academic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0.06468</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0.5856</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0.01456</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0.4359</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Prior Qualification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Null</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0.01181</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0.9829</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0.4405</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&lt;.0001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Prior Qualification </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Professional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Employment Status</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Not Employed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-0.04377</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0.8091</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-0.02575</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0.3784</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Employment Status</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Employed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33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r>
      <w:tr w:rsidR="00F46CFE">
        <w:trPr>
          <w:trHeight w:val="300"/>
        </w:trPr>
        <w:tc>
          <w:tcPr>
            <w:tcW w:w="1275" w:type="dxa"/>
            <w:tcBorders>
              <w:top w:val="nil"/>
              <w:left w:val="single" w:sz="4" w:space="0" w:color="438086"/>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Years of Working Experience</w:t>
            </w:r>
          </w:p>
        </w:tc>
        <w:tc>
          <w:tcPr>
            <w:tcW w:w="156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 xml:space="preserve">  </w:t>
            </w:r>
          </w:p>
        </w:tc>
        <w:tc>
          <w:tcPr>
            <w:tcW w:w="1125"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-0.00321</w:t>
            </w:r>
          </w:p>
        </w:tc>
        <w:tc>
          <w:tcPr>
            <w:tcW w:w="900" w:type="dxa"/>
            <w:tcBorders>
              <w:top w:val="nil"/>
              <w:left w:val="nil"/>
              <w:bottom w:val="single" w:sz="4" w:space="0" w:color="438086"/>
              <w:right w:val="single" w:sz="4" w:space="0" w:color="438086"/>
            </w:tcBorders>
            <w:shd w:val="clear" w:color="auto" w:fill="auto"/>
          </w:tcPr>
          <w:p w:rsidR="00F46CFE" w:rsidRDefault="00426249">
            <w:pPr>
              <w:spacing w:after="0" w:line="240" w:lineRule="auto"/>
              <w:ind w:firstLine="0"/>
              <w:rPr>
                <w:sz w:val="22"/>
                <w:szCs w:val="22"/>
              </w:rPr>
            </w:pPr>
            <w:r>
              <w:rPr>
                <w:sz w:val="22"/>
                <w:szCs w:val="22"/>
              </w:rPr>
              <w:t>0.6531</w:t>
            </w:r>
          </w:p>
        </w:tc>
        <w:tc>
          <w:tcPr>
            <w:tcW w:w="1335"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-0.00498</w:t>
            </w:r>
          </w:p>
        </w:tc>
        <w:tc>
          <w:tcPr>
            <w:tcW w:w="900" w:type="dxa"/>
            <w:tcBorders>
              <w:top w:val="nil"/>
              <w:left w:val="nil"/>
              <w:bottom w:val="single" w:sz="4" w:space="0" w:color="438086"/>
              <w:right w:val="single" w:sz="4" w:space="0" w:color="438086"/>
            </w:tcBorders>
            <w:shd w:val="clear" w:color="auto" w:fill="B8CCE4"/>
          </w:tcPr>
          <w:p w:rsidR="00F46CFE" w:rsidRDefault="00426249">
            <w:pPr>
              <w:spacing w:after="0" w:line="240" w:lineRule="auto"/>
              <w:ind w:firstLine="0"/>
              <w:rPr>
                <w:sz w:val="22"/>
                <w:szCs w:val="22"/>
              </w:rPr>
            </w:pPr>
            <w:r>
              <w:rPr>
                <w:sz w:val="22"/>
                <w:szCs w:val="22"/>
              </w:rPr>
              <w:t xml:space="preserve">&lt;.000 </w:t>
            </w:r>
          </w:p>
        </w:tc>
      </w:tr>
    </w:tbl>
    <w:p w:rsidR="00F46CFE" w:rsidRDefault="00F46CFE">
      <w:pPr>
        <w:spacing w:after="0" w:line="240" w:lineRule="auto"/>
        <w:ind w:firstLine="0"/>
        <w:rPr>
          <w:sz w:val="22"/>
          <w:szCs w:val="22"/>
        </w:rPr>
      </w:pPr>
    </w:p>
    <w:p w:rsidR="00F46CFE" w:rsidRDefault="00F46CFE">
      <w:pPr>
        <w:spacing w:after="0"/>
        <w:ind w:firstLine="0"/>
        <w:rPr>
          <w:color w:val="FF0000"/>
          <w:sz w:val="22"/>
          <w:szCs w:val="22"/>
        </w:rPr>
      </w:pPr>
    </w:p>
    <w:p w:rsidR="00F46CFE" w:rsidRDefault="00426249">
      <w:pPr>
        <w:pStyle w:val="Heading1"/>
        <w:numPr>
          <w:ilvl w:val="0"/>
          <w:numId w:val="3"/>
        </w:numPr>
        <w:spacing w:before="0" w:after="0" w:line="276" w:lineRule="auto"/>
      </w:pPr>
      <w:r>
        <w:t>Conclusion</w:t>
      </w:r>
    </w:p>
    <w:p w:rsidR="00F46CFE" w:rsidRDefault="00426249">
      <w:pPr>
        <w:spacing w:after="200" w:line="240" w:lineRule="auto"/>
        <w:ind w:firstLine="0"/>
        <w:rPr>
          <w:sz w:val="22"/>
          <w:szCs w:val="22"/>
        </w:rPr>
      </w:pPr>
      <w:r>
        <w:rPr>
          <w:sz w:val="22"/>
          <w:szCs w:val="22"/>
        </w:rPr>
        <w:t xml:space="preserve">Literature reveals that student dropout in Open and Distance Learning (ODL) context is one problematic area of research, which is difficult to analyze. Few advanced statistical analysis on time to dropout/ completion and student performance has been done both in local and international level, though there are many qualitative studies and descriptive studies have been carried out. Thus, this study has analyzed time to dropout/ completion and number of pass grades in first attempt (which is an indicator of the student performance) in order to assess the individual student factors affecting them by utilizing a joint model. Accordingly, completion/ dropout time, gender, center and age are significantly affecting the </w:t>
      </w:r>
      <w:r>
        <w:rPr>
          <w:sz w:val="22"/>
          <w:szCs w:val="22"/>
        </w:rPr>
        <w:lastRenderedPageBreak/>
        <w:t>completion status, while completion/ dropout time, gender, center, age, prior qualifications, medium of study and years of working experience are significantly affecting the student performance. The students are considered to be clustered in regional/ study centers and the findings reveal the ranked list of centers based on their students’ completion status and performance. The findings of this analysis would facilitate the decision making process of distance education institutes, in terms of allocation of facilities to centers, improvement of teaching processes in centers etc.</w:t>
      </w:r>
    </w:p>
    <w:p w:rsidR="00F46CFE" w:rsidRDefault="00F46CFE">
      <w:pPr>
        <w:pBdr>
          <w:top w:val="nil"/>
          <w:left w:val="nil"/>
          <w:bottom w:val="nil"/>
          <w:right w:val="nil"/>
          <w:between w:val="nil"/>
        </w:pBdr>
        <w:spacing w:after="0"/>
        <w:ind w:firstLine="0"/>
        <w:rPr>
          <w:b/>
        </w:rPr>
      </w:pPr>
      <w:bookmarkStart w:id="0" w:name="_30j0zll" w:colFirst="0" w:colLast="0"/>
      <w:bookmarkEnd w:id="0"/>
    </w:p>
    <w:p w:rsidR="00F46CFE" w:rsidRDefault="00426249">
      <w:pPr>
        <w:pBdr>
          <w:top w:val="nil"/>
          <w:left w:val="nil"/>
          <w:bottom w:val="nil"/>
          <w:right w:val="nil"/>
          <w:between w:val="nil"/>
        </w:pBdr>
        <w:spacing w:after="0"/>
        <w:ind w:firstLine="0"/>
        <w:rPr>
          <w:b/>
          <w:color w:val="000000"/>
        </w:rPr>
      </w:pPr>
      <w:bookmarkStart w:id="1" w:name="_morzb66yf4tz" w:colFirst="0" w:colLast="0"/>
      <w:bookmarkEnd w:id="1"/>
      <w:r>
        <w:rPr>
          <w:b/>
          <w:color w:val="000000"/>
        </w:rPr>
        <w:t>Acknowledgements</w:t>
      </w:r>
    </w:p>
    <w:p w:rsidR="00F46CFE" w:rsidRDefault="00426249">
      <w:pPr>
        <w:spacing w:after="0"/>
        <w:ind w:firstLine="0"/>
        <w:rPr>
          <w:sz w:val="22"/>
          <w:szCs w:val="22"/>
        </w:rPr>
      </w:pPr>
      <w:r>
        <w:rPr>
          <w:sz w:val="22"/>
          <w:szCs w:val="22"/>
        </w:rPr>
        <w:t>The authors profoundly thank The Open University of Sri Lanka for providing the data to carry out the study and University of Colombo for funding the project.</w:t>
      </w:r>
    </w:p>
    <w:p w:rsidR="00F46CFE" w:rsidRDefault="00F46CFE">
      <w:pPr>
        <w:spacing w:after="0"/>
        <w:ind w:firstLine="0"/>
        <w:rPr>
          <w:color w:val="FF0000"/>
          <w:sz w:val="22"/>
          <w:szCs w:val="22"/>
        </w:rPr>
      </w:pPr>
    </w:p>
    <w:p w:rsidR="00F46CFE" w:rsidRDefault="00426249">
      <w:pPr>
        <w:spacing w:after="0"/>
        <w:ind w:firstLine="0"/>
        <w:rPr>
          <w:b/>
        </w:rPr>
      </w:pPr>
      <w:r>
        <w:rPr>
          <w:b/>
        </w:rPr>
        <w:t>References</w:t>
      </w:r>
    </w:p>
    <w:p w:rsidR="00F46CFE" w:rsidRDefault="00F46CFE">
      <w:pPr>
        <w:spacing w:after="80" w:line="240" w:lineRule="auto"/>
        <w:ind w:left="1" w:firstLine="0"/>
        <w:rPr>
          <w:color w:val="FF0000"/>
          <w:sz w:val="22"/>
          <w:szCs w:val="22"/>
        </w:rPr>
      </w:pPr>
    </w:p>
    <w:p w:rsidR="00F46CFE" w:rsidRDefault="00426249">
      <w:pPr>
        <w:numPr>
          <w:ilvl w:val="0"/>
          <w:numId w:val="2"/>
        </w:numPr>
        <w:spacing w:after="50" w:line="240" w:lineRule="auto"/>
        <w:rPr>
          <w:sz w:val="22"/>
          <w:szCs w:val="22"/>
        </w:rPr>
      </w:pPr>
      <w:r>
        <w:t>Beaumont-Walters, Y., &amp; Soyibo, K. (2001). An analysis of high school students' performance on five integrated science process skills</w:t>
      </w:r>
      <w:r>
        <w:rPr>
          <w:highlight w:val="white"/>
        </w:rPr>
        <w:t>. </w:t>
      </w:r>
      <w:r>
        <w:rPr>
          <w:i/>
          <w:highlight w:val="white"/>
        </w:rPr>
        <w:t>Research in Science &amp; Technological Education</w:t>
      </w:r>
      <w:r>
        <w:rPr>
          <w:highlight w:val="white"/>
        </w:rPr>
        <w:t>, </w:t>
      </w:r>
      <w:r>
        <w:rPr>
          <w:i/>
          <w:highlight w:val="white"/>
        </w:rPr>
        <w:t>19</w:t>
      </w:r>
      <w:r>
        <w:rPr>
          <w:highlight w:val="white"/>
        </w:rPr>
        <w:t>(2), 133-145.</w:t>
      </w:r>
    </w:p>
    <w:p w:rsidR="00F46CFE" w:rsidRDefault="00426249">
      <w:pPr>
        <w:numPr>
          <w:ilvl w:val="0"/>
          <w:numId w:val="2"/>
        </w:numPr>
        <w:spacing w:after="50" w:line="240" w:lineRule="auto"/>
        <w:rPr>
          <w:sz w:val="22"/>
          <w:szCs w:val="22"/>
        </w:rPr>
      </w:pPr>
      <w:r>
        <w:rPr>
          <w:highlight w:val="white"/>
        </w:rPr>
        <w:t>Berge, Z. L., &amp; Huang, Y. P. (2004). 13: 5 A Model for Sustainable Student Retention: A Holistic Perspective on the Student Dropout Problem with Special Attention to e-Learning. </w:t>
      </w:r>
      <w:r>
        <w:rPr>
          <w:i/>
          <w:highlight w:val="white"/>
        </w:rPr>
        <w:t>DEOSNEWS [Online] Available: www. researchgate. net/profile/Zane_Berge/publication/237429805</w:t>
      </w:r>
      <w:r>
        <w:rPr>
          <w:highlight w:val="white"/>
        </w:rPr>
        <w:t>.</w:t>
      </w:r>
    </w:p>
    <w:p w:rsidR="00F46CFE" w:rsidRDefault="00426249">
      <w:pPr>
        <w:numPr>
          <w:ilvl w:val="0"/>
          <w:numId w:val="2"/>
        </w:numPr>
        <w:spacing w:after="50" w:line="240" w:lineRule="auto"/>
        <w:rPr>
          <w:sz w:val="22"/>
          <w:szCs w:val="22"/>
        </w:rPr>
      </w:pPr>
      <w:r>
        <w:t xml:space="preserve">Capanu, M., Gönen, M., &amp;Begg, C. B. (2013). An assessment of estimation methods for generalized linear mixed models with binary outcomes. </w:t>
      </w:r>
      <w:r>
        <w:rPr>
          <w:i/>
        </w:rPr>
        <w:t>Statistics in medicine</w:t>
      </w:r>
      <w:r>
        <w:t>; </w:t>
      </w:r>
      <w:r>
        <w:rPr>
          <w:i/>
        </w:rPr>
        <w:t>32</w:t>
      </w:r>
      <w:r>
        <w:t>(26), 4550-4566.</w:t>
      </w:r>
    </w:p>
    <w:p w:rsidR="00F46CFE" w:rsidRDefault="00426249">
      <w:pPr>
        <w:numPr>
          <w:ilvl w:val="0"/>
          <w:numId w:val="2"/>
        </w:numPr>
        <w:spacing w:after="50" w:line="240" w:lineRule="auto"/>
        <w:rPr>
          <w:sz w:val="22"/>
          <w:szCs w:val="22"/>
        </w:rPr>
      </w:pPr>
      <w:r>
        <w:rPr>
          <w:highlight w:val="white"/>
        </w:rPr>
        <w:t>Hapugoda, J. C. &amp; Sooriyarachchi, M. R. (2018). Joint Modeling of Discrete Time Hazard Model with Poisson Regression Model: A Simulation Study. Accepted for publication at Jaffna University International Research Conference 2018.</w:t>
      </w:r>
    </w:p>
    <w:p w:rsidR="00F46CFE" w:rsidRDefault="00426249">
      <w:pPr>
        <w:numPr>
          <w:ilvl w:val="0"/>
          <w:numId w:val="2"/>
        </w:numPr>
        <w:spacing w:after="50" w:line="240" w:lineRule="auto"/>
        <w:rPr>
          <w:sz w:val="22"/>
          <w:szCs w:val="22"/>
        </w:rPr>
      </w:pPr>
      <w:r>
        <w:rPr>
          <w:highlight w:val="white"/>
        </w:rPr>
        <w:t>Hapugoda, J. C., Sooriyarachchi, M. R., Kalupahana, R. S. &amp; Satharasinghe, D. A. (2017). Joint Modeling of Mixed Responses: An Application to Poultry Data. Proceedings of 5th Annual International Conference on Operations Research and Statistics (ORS) 2017, Singapore</w:t>
      </w:r>
    </w:p>
    <w:p w:rsidR="00F46CFE" w:rsidRDefault="00426249">
      <w:pPr>
        <w:numPr>
          <w:ilvl w:val="0"/>
          <w:numId w:val="2"/>
        </w:numPr>
        <w:spacing w:after="50" w:line="240" w:lineRule="auto"/>
        <w:rPr>
          <w:sz w:val="22"/>
          <w:szCs w:val="22"/>
        </w:rPr>
      </w:pPr>
      <w:r>
        <w:rPr>
          <w:highlight w:val="white"/>
        </w:rPr>
        <w:lastRenderedPageBreak/>
        <w:t>Ishitani, T. T., &amp; DesJardins, S. L. (2002). A longitudinal investigation of dropout from college in the United States. </w:t>
      </w:r>
      <w:r>
        <w:rPr>
          <w:i/>
          <w:highlight w:val="white"/>
        </w:rPr>
        <w:t>Journal of college student retention: research, theory &amp; Practice</w:t>
      </w:r>
      <w:r>
        <w:rPr>
          <w:highlight w:val="white"/>
        </w:rPr>
        <w:t>, </w:t>
      </w:r>
      <w:r>
        <w:rPr>
          <w:i/>
          <w:highlight w:val="white"/>
        </w:rPr>
        <w:t>4</w:t>
      </w:r>
      <w:r>
        <w:rPr>
          <w:highlight w:val="white"/>
        </w:rPr>
        <w:t>(2), 173-201.</w:t>
      </w:r>
    </w:p>
    <w:p w:rsidR="00F46CFE" w:rsidRDefault="00426249">
      <w:pPr>
        <w:numPr>
          <w:ilvl w:val="0"/>
          <w:numId w:val="2"/>
        </w:numPr>
        <w:spacing w:after="50" w:line="240" w:lineRule="auto"/>
        <w:rPr>
          <w:sz w:val="22"/>
          <w:szCs w:val="22"/>
        </w:rPr>
      </w:pPr>
      <w:r>
        <w:rPr>
          <w:highlight w:val="white"/>
        </w:rPr>
        <w:t>Richardson, M., Abraham, C., &amp; Bond, R. (2012). Psychological correlates of university students' academic performance: A systematic review and meta-analysis. </w:t>
      </w:r>
      <w:r>
        <w:rPr>
          <w:i/>
          <w:highlight w:val="white"/>
        </w:rPr>
        <w:t>Psychological bulletin</w:t>
      </w:r>
      <w:r>
        <w:rPr>
          <w:highlight w:val="white"/>
        </w:rPr>
        <w:t>, </w:t>
      </w:r>
      <w:r>
        <w:rPr>
          <w:i/>
          <w:highlight w:val="white"/>
        </w:rPr>
        <w:t>138</w:t>
      </w:r>
      <w:r>
        <w:rPr>
          <w:highlight w:val="white"/>
        </w:rPr>
        <w:t>(2), 353.</w:t>
      </w:r>
    </w:p>
    <w:p w:rsidR="00F46CFE" w:rsidRDefault="00426249">
      <w:pPr>
        <w:numPr>
          <w:ilvl w:val="0"/>
          <w:numId w:val="2"/>
        </w:numPr>
        <w:spacing w:after="50" w:line="240" w:lineRule="auto"/>
        <w:rPr>
          <w:sz w:val="22"/>
          <w:szCs w:val="22"/>
        </w:rPr>
      </w:pPr>
      <w:r>
        <w:rPr>
          <w:color w:val="222222"/>
          <w:highlight w:val="white"/>
        </w:rPr>
        <w:t>Schabenberger, O. (2005). Introducing the GLIMMIX procedure for generalized linear mixed models. </w:t>
      </w:r>
      <w:r>
        <w:rPr>
          <w:i/>
          <w:color w:val="222222"/>
          <w:highlight w:val="white"/>
        </w:rPr>
        <w:t>SUGI 30 Proceedings</w:t>
      </w:r>
      <w:r>
        <w:rPr>
          <w:color w:val="222222"/>
          <w:highlight w:val="white"/>
        </w:rPr>
        <w:t>, </w:t>
      </w:r>
      <w:r>
        <w:rPr>
          <w:i/>
          <w:color w:val="222222"/>
          <w:highlight w:val="white"/>
        </w:rPr>
        <w:t>196</w:t>
      </w:r>
      <w:r>
        <w:rPr>
          <w:color w:val="222222"/>
          <w:highlight w:val="white"/>
        </w:rPr>
        <w:t>.</w:t>
      </w:r>
    </w:p>
    <w:p w:rsidR="00F46CFE" w:rsidRDefault="00426249">
      <w:pPr>
        <w:numPr>
          <w:ilvl w:val="0"/>
          <w:numId w:val="2"/>
        </w:numPr>
        <w:spacing w:after="50" w:line="240" w:lineRule="auto"/>
        <w:rPr>
          <w:sz w:val="22"/>
          <w:szCs w:val="22"/>
        </w:rPr>
      </w:pPr>
      <w:r>
        <w:rPr>
          <w:color w:val="222222"/>
          <w:highlight w:val="white"/>
        </w:rPr>
        <w:t>Singer, J. D., &amp; Willett, J. B. (1993). It’s about time: Using discrete-time survival analysis to study duration and the timing of events. </w:t>
      </w:r>
      <w:r>
        <w:rPr>
          <w:i/>
          <w:color w:val="222222"/>
          <w:highlight w:val="white"/>
        </w:rPr>
        <w:t>Journal of educational statistics</w:t>
      </w:r>
      <w:r>
        <w:rPr>
          <w:color w:val="222222"/>
          <w:highlight w:val="white"/>
        </w:rPr>
        <w:t>, </w:t>
      </w:r>
      <w:r>
        <w:rPr>
          <w:i/>
          <w:color w:val="222222"/>
          <w:highlight w:val="white"/>
        </w:rPr>
        <w:t>18</w:t>
      </w:r>
      <w:r>
        <w:rPr>
          <w:color w:val="222222"/>
          <w:highlight w:val="white"/>
        </w:rPr>
        <w:t>(2), 155-195.</w:t>
      </w:r>
    </w:p>
    <w:p w:rsidR="00F46CFE" w:rsidRDefault="00426249">
      <w:pPr>
        <w:numPr>
          <w:ilvl w:val="0"/>
          <w:numId w:val="2"/>
        </w:numPr>
        <w:spacing w:after="50" w:line="240" w:lineRule="auto"/>
        <w:rPr>
          <w:sz w:val="22"/>
          <w:szCs w:val="22"/>
        </w:rPr>
      </w:pPr>
      <w:r>
        <w:rPr>
          <w:color w:val="222222"/>
          <w:highlight w:val="white"/>
        </w:rPr>
        <w:t>Sunethra, A. A., &amp; Sooriyarachchi, M. R. (2017). A bivariate model for analyzing recurrent multi-type automobile failures. In </w:t>
      </w:r>
      <w:r>
        <w:rPr>
          <w:i/>
          <w:color w:val="222222"/>
          <w:highlight w:val="white"/>
        </w:rPr>
        <w:t>Journal of Physics: Conference Series</w:t>
      </w:r>
      <w:r>
        <w:rPr>
          <w:color w:val="222222"/>
          <w:highlight w:val="white"/>
        </w:rPr>
        <w:t> (Vol. 890, No. 1, p. 012142). IOP Publishing.</w:t>
      </w:r>
    </w:p>
    <w:p w:rsidR="00F46CFE" w:rsidRDefault="00426249">
      <w:pPr>
        <w:numPr>
          <w:ilvl w:val="0"/>
          <w:numId w:val="2"/>
        </w:numPr>
        <w:spacing w:after="50" w:line="240" w:lineRule="auto"/>
        <w:rPr>
          <w:sz w:val="22"/>
          <w:szCs w:val="22"/>
        </w:rPr>
      </w:pPr>
      <w:r>
        <w:rPr>
          <w:highlight w:val="white"/>
        </w:rPr>
        <w:t>Xenos, M., Pierrakeas, C., &amp; Pintelas, P. (2002). A survey on student dropout rates and dropout causes concerning the students in the Course of Informatics of the Hellenic Open University. </w:t>
      </w:r>
      <w:r>
        <w:rPr>
          <w:i/>
          <w:highlight w:val="white"/>
        </w:rPr>
        <w:t>Computers &amp; Education</w:t>
      </w:r>
      <w:r>
        <w:rPr>
          <w:highlight w:val="white"/>
        </w:rPr>
        <w:t>, </w:t>
      </w:r>
      <w:r>
        <w:rPr>
          <w:i/>
          <w:highlight w:val="white"/>
        </w:rPr>
        <w:t>39</w:t>
      </w:r>
      <w:r>
        <w:rPr>
          <w:highlight w:val="white"/>
        </w:rPr>
        <w:t>(4), 361-377.</w:t>
      </w:r>
    </w:p>
    <w:p w:rsidR="00F46CFE" w:rsidRDefault="00426249">
      <w:pPr>
        <w:numPr>
          <w:ilvl w:val="0"/>
          <w:numId w:val="2"/>
        </w:numPr>
        <w:spacing w:after="50" w:line="240" w:lineRule="auto"/>
        <w:rPr>
          <w:sz w:val="22"/>
          <w:szCs w:val="22"/>
        </w:rPr>
      </w:pPr>
      <w:r>
        <w:t xml:space="preserve">Zhang, J., &amp; Boos, D. D. (1997). Generalized Cochran-Mantel-Haenszel test statistics for correlated categorical data. </w:t>
      </w:r>
      <w:r>
        <w:rPr>
          <w:i/>
        </w:rPr>
        <w:t>Communications in Statistics-Theory and Methods</w:t>
      </w:r>
      <w:r>
        <w:t>; 26(8), 1813-1837.</w:t>
      </w:r>
      <w:bookmarkStart w:id="2" w:name="_GoBack"/>
      <w:bookmarkEnd w:id="2"/>
    </w:p>
    <w:sectPr w:rsidR="00F46CFE">
      <w:headerReference w:type="even" r:id="rId7"/>
      <w:headerReference w:type="default" r:id="rId8"/>
      <w:footerReference w:type="even" r:id="rId9"/>
      <w:footerReference w:type="default" r:id="rId10"/>
      <w:headerReference w:type="first" r:id="rId11"/>
      <w:footerReference w:type="first" r:id="rId12"/>
      <w:pgSz w:w="9979" w:h="14170"/>
      <w:pgMar w:top="1440" w:right="1411" w:bottom="1440" w:left="1411" w:header="720" w:footer="720" w:gutter="0"/>
      <w:pgNumType w:start="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EC" w:rsidRDefault="000B1AEC">
      <w:pPr>
        <w:spacing w:after="0" w:line="240" w:lineRule="auto"/>
      </w:pPr>
      <w:r>
        <w:separator/>
      </w:r>
    </w:p>
  </w:endnote>
  <w:endnote w:type="continuationSeparator" w:id="0">
    <w:p w:rsidR="000B1AEC" w:rsidRDefault="000B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pBdr>
        <w:top w:val="nil"/>
        <w:left w:val="nil"/>
        <w:bottom w:val="nil"/>
        <w:right w:val="nil"/>
        <w:between w:val="nil"/>
      </w:pBdr>
      <w:tabs>
        <w:tab w:val="center" w:pos="3150"/>
        <w:tab w:val="center" w:pos="3240"/>
      </w:tabs>
      <w:spacing w:after="0" w:line="240" w:lineRule="auto"/>
      <w:ind w:firstLine="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80A5D">
      <w:rPr>
        <w:noProof/>
        <w:color w:val="000000"/>
        <w:sz w:val="18"/>
        <w:szCs w:val="18"/>
      </w:rPr>
      <w:t>100</w:t>
    </w:r>
    <w:r>
      <w:rPr>
        <w:color w:val="000000"/>
        <w:sz w:val="18"/>
        <w:szCs w:val="18"/>
      </w:rPr>
      <w:fldChar w:fldCharType="end"/>
    </w:r>
    <w:r>
      <w:rPr>
        <w:color w:val="000000"/>
        <w:sz w:val="18"/>
        <w:szCs w:val="18"/>
      </w:rPr>
      <w:t>ISSN-2424-6271IASSL</w: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-165099</wp:posOffset>
              </wp:positionV>
              <wp:extent cx="4343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-165099</wp:posOffset>
              </wp:positionV>
              <wp:extent cx="434340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43400" cy="127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pBdr>
        <w:top w:val="nil"/>
        <w:left w:val="nil"/>
        <w:bottom w:val="nil"/>
        <w:right w:val="nil"/>
        <w:between w:val="nil"/>
      </w:pBdr>
      <w:tabs>
        <w:tab w:val="center" w:pos="4680"/>
        <w:tab w:val="right" w:pos="9360"/>
      </w:tabs>
      <w:spacing w:after="0" w:line="240" w:lineRule="auto"/>
      <w:ind w:firstLine="0"/>
      <w:rPr>
        <w:color w:val="000000"/>
        <w:sz w:val="18"/>
        <w:szCs w:val="18"/>
      </w:rPr>
    </w:pPr>
    <w:r>
      <w:rPr>
        <w:color w:val="000000"/>
        <w:sz w:val="18"/>
        <w:szCs w:val="18"/>
      </w:rPr>
      <w:t>IASSLISSN-2424-6271</w:t>
    </w:r>
    <w:r>
      <w:rPr>
        <w:color w:val="000000"/>
        <w:sz w:val="18"/>
        <w:szCs w:val="18"/>
      </w:rPr>
      <w:fldChar w:fldCharType="begin"/>
    </w:r>
    <w:r>
      <w:rPr>
        <w:color w:val="000000"/>
        <w:sz w:val="18"/>
        <w:szCs w:val="18"/>
      </w:rPr>
      <w:instrText>PAGE</w:instrText>
    </w:r>
    <w:r>
      <w:rPr>
        <w:color w:val="000000"/>
        <w:sz w:val="18"/>
        <w:szCs w:val="18"/>
      </w:rPr>
      <w:fldChar w:fldCharType="separate"/>
    </w:r>
    <w:r w:rsidR="00A80A5D">
      <w:rPr>
        <w:noProof/>
        <w:color w:val="000000"/>
        <w:sz w:val="18"/>
        <w:szCs w:val="18"/>
      </w:rPr>
      <w:t>99</w:t>
    </w:r>
    <w:r>
      <w:rPr>
        <w:color w:val="000000"/>
        <w:sz w:val="18"/>
        <w:szCs w:val="18"/>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-165099</wp:posOffset>
              </wp:positionV>
              <wp:extent cx="4343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-165099</wp:posOffset>
              </wp:positionV>
              <wp:extent cx="4343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343400" cy="127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pBdr>
        <w:top w:val="nil"/>
        <w:left w:val="nil"/>
        <w:bottom w:val="nil"/>
        <w:right w:val="nil"/>
        <w:between w:val="nil"/>
      </w:pBdr>
      <w:tabs>
        <w:tab w:val="center" w:pos="3240"/>
        <w:tab w:val="right" w:pos="6840"/>
        <w:tab w:val="left" w:pos="9360"/>
      </w:tabs>
      <w:spacing w:after="0" w:line="240" w:lineRule="auto"/>
      <w:ind w:firstLine="0"/>
      <w:rPr>
        <w:color w:val="000000"/>
      </w:rPr>
    </w:pPr>
    <w:r>
      <w:rPr>
        <w:color w:val="000000"/>
        <w:sz w:val="18"/>
        <w:szCs w:val="18"/>
      </w:rPr>
      <w:t>IASSL</w:t>
    </w:r>
    <w:r>
      <w:rPr>
        <w:color w:val="000000"/>
        <w:sz w:val="18"/>
        <w:szCs w:val="18"/>
      </w:rPr>
      <w:tab/>
      <w:t>ISSN-2424-6271</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A80A5D">
      <w:rPr>
        <w:noProof/>
        <w:color w:val="000000"/>
        <w:sz w:val="18"/>
        <w:szCs w:val="18"/>
      </w:rPr>
      <w:t>87</w:t>
    </w:r>
    <w:r>
      <w:rPr>
        <w:color w:val="000000"/>
        <w:sz w:val="18"/>
        <w:szCs w:val="18"/>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-152399</wp:posOffset>
              </wp:positionV>
              <wp:extent cx="4343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-152399</wp:posOffset>
              </wp:positionV>
              <wp:extent cx="43434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4340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EC" w:rsidRDefault="000B1AEC">
      <w:pPr>
        <w:spacing w:after="0" w:line="240" w:lineRule="auto"/>
      </w:pPr>
      <w:r>
        <w:separator/>
      </w:r>
    </w:p>
  </w:footnote>
  <w:footnote w:type="continuationSeparator" w:id="0">
    <w:p w:rsidR="000B1AEC" w:rsidRDefault="000B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spacing w:after="120" w:line="240" w:lineRule="auto"/>
      <w:ind w:firstLine="0"/>
      <w:jc w:val="right"/>
      <w:rPr>
        <w:color w:val="FF0000"/>
        <w:sz w:val="18"/>
        <w:szCs w:val="18"/>
        <w:vertAlign w:val="superscript"/>
      </w:rPr>
    </w:pPr>
    <w:r>
      <w:rPr>
        <w:sz w:val="18"/>
        <w:szCs w:val="18"/>
      </w:rPr>
      <w:t>Jayani Hapugoda and Roshini Sooriyarachchi</w:t>
    </w:r>
  </w:p>
  <w:p w:rsidR="00426249" w:rsidRDefault="00426249">
    <w:pPr>
      <w:pBdr>
        <w:top w:val="nil"/>
        <w:left w:val="nil"/>
        <w:bottom w:val="nil"/>
        <w:right w:val="nil"/>
        <w:between w:val="nil"/>
      </w:pBdr>
      <w:tabs>
        <w:tab w:val="center" w:pos="4680"/>
        <w:tab w:val="right" w:pos="9360"/>
      </w:tabs>
      <w:spacing w:after="0" w:line="240" w:lineRule="auto"/>
      <w:ind w:firstLine="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spacing w:after="200"/>
      <w:ind w:firstLine="0"/>
      <w:jc w:val="left"/>
      <w:rPr>
        <w:smallCaps/>
        <w:sz w:val="18"/>
        <w:szCs w:val="18"/>
      </w:rPr>
    </w:pPr>
    <w:r>
      <w:rPr>
        <w:sz w:val="18"/>
        <w:szCs w:val="18"/>
      </w:rPr>
      <w:t>Joint Model for Study Programme Completion and Performance of Students in Distance Education in Sri Lanka</w:t>
    </w:r>
  </w:p>
  <w:p w:rsidR="00426249" w:rsidRDefault="00426249">
    <w:pPr>
      <w:pBdr>
        <w:top w:val="nil"/>
        <w:left w:val="nil"/>
        <w:bottom w:val="nil"/>
        <w:right w:val="nil"/>
        <w:between w:val="nil"/>
      </w:pBdr>
      <w:tabs>
        <w:tab w:val="center" w:pos="4680"/>
        <w:tab w:val="right" w:pos="9360"/>
      </w:tabs>
      <w:spacing w:after="0" w:line="240" w:lineRule="auto"/>
      <w:ind w:firstLine="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49" w:rsidRDefault="00426249">
    <w:pPr>
      <w:pBdr>
        <w:top w:val="nil"/>
        <w:left w:val="nil"/>
        <w:bottom w:val="nil"/>
        <w:right w:val="nil"/>
        <w:between w:val="nil"/>
      </w:pBdr>
      <w:tabs>
        <w:tab w:val="center" w:pos="4680"/>
        <w:tab w:val="right" w:pos="9360"/>
      </w:tabs>
      <w:spacing w:after="0" w:line="240" w:lineRule="auto"/>
      <w:ind w:firstLine="0"/>
      <w:rPr>
        <w:color w:val="000000"/>
        <w:sz w:val="18"/>
        <w:szCs w:val="18"/>
      </w:rPr>
    </w:pPr>
    <w:r>
      <w:rPr>
        <w:color w:val="000000"/>
        <w:sz w:val="18"/>
        <w:szCs w:val="18"/>
      </w:rPr>
      <w:t>Sri Lankan Journal of Applied Statistics, Vol (17-2)</w:t>
    </w:r>
  </w:p>
  <w:p w:rsidR="00426249" w:rsidRDefault="0042624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56790"/>
    <w:multiLevelType w:val="multilevel"/>
    <w:tmpl w:val="A77E3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0A2170"/>
    <w:multiLevelType w:val="multilevel"/>
    <w:tmpl w:val="D64E2CF4"/>
    <w:lvl w:ilvl="0">
      <w:start w:val="1"/>
      <w:numFmt w:val="decimal"/>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3966D6"/>
    <w:multiLevelType w:val="multilevel"/>
    <w:tmpl w:val="D02A6FD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FE"/>
    <w:rsid w:val="00026BEB"/>
    <w:rsid w:val="000B1AEC"/>
    <w:rsid w:val="000D5051"/>
    <w:rsid w:val="00122A02"/>
    <w:rsid w:val="00426249"/>
    <w:rsid w:val="00451293"/>
    <w:rsid w:val="006A7D03"/>
    <w:rsid w:val="006C58E9"/>
    <w:rsid w:val="009C4E20"/>
    <w:rsid w:val="00A80A5D"/>
    <w:rsid w:val="00DE73D2"/>
    <w:rsid w:val="00F4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5DAF8-2AE6-4758-A221-8C1B4CD8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40" w:line="276" w:lineRule="auto"/>
        <w:ind w:firstLine="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20" w:line="240" w:lineRule="auto"/>
      <w:ind w:left="274" w:hanging="274"/>
      <w:outlineLvl w:val="0"/>
    </w:pPr>
    <w:rPr>
      <w:b/>
    </w:rPr>
  </w:style>
  <w:style w:type="paragraph" w:styleId="Heading2">
    <w:name w:val="heading 2"/>
    <w:basedOn w:val="Normal"/>
    <w:next w:val="Normal"/>
    <w:pPr>
      <w:keepNext/>
      <w:keepLines/>
      <w:spacing w:before="240" w:after="120" w:line="240" w:lineRule="auto"/>
      <w:ind w:left="360" w:hanging="360"/>
      <w:outlineLvl w:val="1"/>
    </w:pPr>
    <w:rPr>
      <w:b/>
      <w:sz w:val="22"/>
      <w:szCs w:val="22"/>
    </w:rPr>
  </w:style>
  <w:style w:type="paragraph" w:styleId="Heading3">
    <w:name w:val="heading 3"/>
    <w:basedOn w:val="Normal"/>
    <w:next w:val="Normal"/>
    <w:pPr>
      <w:keepNext/>
      <w:keepLines/>
      <w:spacing w:before="200"/>
      <w:ind w:left="720" w:hanging="720"/>
      <w:outlineLvl w:val="2"/>
    </w:pPr>
    <w:rPr>
      <w:rFonts w:ascii="Cambria" w:eastAsia="Cambria" w:hAnsi="Cambria" w:cs="Cambria"/>
      <w:b/>
      <w:color w:val="4F81BD"/>
    </w:rPr>
  </w:style>
  <w:style w:type="paragraph" w:styleId="Heading4">
    <w:name w:val="heading 4"/>
    <w:basedOn w:val="Normal"/>
    <w:next w:val="Normal"/>
    <w:pPr>
      <w:keepNext/>
      <w:keepLines/>
      <w:spacing w:before="200"/>
      <w:ind w:left="864" w:hanging="864"/>
      <w:outlineLvl w:val="3"/>
    </w:pPr>
    <w:rPr>
      <w:rFonts w:ascii="Cambria" w:eastAsia="Cambria" w:hAnsi="Cambria" w:cs="Cambria"/>
      <w:b/>
      <w:i/>
      <w:color w:val="4F81BD"/>
    </w:rPr>
  </w:style>
  <w:style w:type="paragraph" w:styleId="Heading5">
    <w:name w:val="heading 5"/>
    <w:basedOn w:val="Normal"/>
    <w:next w:val="Normal"/>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Normal"/>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20"/>
      <w:ind w:firstLine="431"/>
      <w:jc w:val="center"/>
    </w:pPr>
    <w:rPr>
      <w:b/>
      <w:sz w:val="28"/>
      <w:szCs w:val="28"/>
    </w:rPr>
  </w:style>
  <w:style w:type="paragraph" w:styleId="Subtitle">
    <w:name w:val="Subtitle"/>
    <w:basedOn w:val="Normal"/>
    <w:next w:val="Normal"/>
    <w:pPr>
      <w:spacing w:after="60" w:line="240" w:lineRule="auto"/>
      <w:ind w:firstLine="0"/>
      <w:jc w:val="center"/>
    </w:pPr>
    <w:rPr>
      <w:rFonts w:ascii="Cambria" w:eastAsia="Cambria" w:hAnsi="Cambria" w:cs="Cambria"/>
    </w:rPr>
  </w:style>
  <w:style w:type="table" w:customStyle="1" w:styleId="a">
    <w:basedOn w:val="TableNormal"/>
    <w:pPr>
      <w:spacing w:after="120" w:line="240" w:lineRule="auto"/>
      <w:ind w:left="720"/>
    </w:pPr>
    <w:rPr>
      <w:sz w:val="20"/>
      <w:szCs w:val="20"/>
    </w:rPr>
    <w:tblPr>
      <w:tblStyleRowBandSize w:val="1"/>
      <w:tblStyleColBandSize w:val="1"/>
    </w:tblPr>
  </w:style>
  <w:style w:type="table" w:customStyle="1" w:styleId="a0">
    <w:basedOn w:val="TableNormal"/>
    <w:pPr>
      <w:spacing w:after="120" w:line="240" w:lineRule="auto"/>
      <w:ind w:left="720"/>
    </w:pPr>
    <w:rPr>
      <w:sz w:val="20"/>
      <w:szCs w:val="20"/>
    </w:rPr>
    <w:tblPr>
      <w:tblStyleRowBandSize w:val="1"/>
      <w:tblStyleColBandSize w:val="1"/>
    </w:tblPr>
  </w:style>
  <w:style w:type="table" w:customStyle="1" w:styleId="a1">
    <w:basedOn w:val="TableNormal"/>
    <w:pPr>
      <w:spacing w:after="120" w:line="240" w:lineRule="auto"/>
      <w:ind w:left="720"/>
    </w:pPr>
    <w:rPr>
      <w:sz w:val="20"/>
      <w:szCs w:val="20"/>
    </w:rPr>
    <w:tblPr>
      <w:tblStyleRowBandSize w:val="1"/>
      <w:tblStyleColBandSize w:val="1"/>
    </w:tblPr>
  </w:style>
  <w:style w:type="table" w:customStyle="1" w:styleId="a2">
    <w:basedOn w:val="TableNormal"/>
    <w:pPr>
      <w:spacing w:after="120" w:line="240" w:lineRule="auto"/>
      <w:ind w:left="720"/>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Default">
    <w:name w:val="Default"/>
    <w:rsid w:val="00426249"/>
    <w:pPr>
      <w:autoSpaceDE w:val="0"/>
      <w:autoSpaceDN w:val="0"/>
      <w:adjustRightInd w:val="0"/>
      <w:spacing w:after="0" w:line="240" w:lineRule="auto"/>
      <w:ind w:firstLine="0"/>
      <w:jc w:val="left"/>
    </w:pPr>
    <w:rPr>
      <w:color w:val="000000"/>
    </w:rPr>
  </w:style>
  <w:style w:type="character" w:styleId="PlaceholderText">
    <w:name w:val="Placeholder Text"/>
    <w:basedOn w:val="DefaultParagraphFont"/>
    <w:uiPriority w:val="99"/>
    <w:semiHidden/>
    <w:rsid w:val="006A7D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Roshini</dc:creator>
  <cp:lastModifiedBy>Windows User</cp:lastModifiedBy>
  <cp:revision>2</cp:revision>
  <dcterms:created xsi:type="dcterms:W3CDTF">2019-12-24T13:00:00Z</dcterms:created>
  <dcterms:modified xsi:type="dcterms:W3CDTF">2019-12-24T13:00:00Z</dcterms:modified>
</cp:coreProperties>
</file>